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E432" w14:textId="77777777" w:rsidR="00284E76" w:rsidRPr="00934F14" w:rsidRDefault="00284E76" w:rsidP="00284E76">
      <w:pPr>
        <w:pStyle w:val="Puesto"/>
        <w:spacing w:line="276" w:lineRule="auto"/>
        <w:jc w:val="center"/>
        <w:rPr>
          <w:rFonts w:ascii="Arial" w:hAnsi="Arial" w:cs="Arial"/>
          <w:sz w:val="24"/>
          <w:szCs w:val="24"/>
        </w:rPr>
      </w:pPr>
      <w:r w:rsidRPr="00934F14">
        <w:rPr>
          <w:rFonts w:ascii="Arial" w:hAnsi="Arial" w:cs="Arial"/>
          <w:b/>
          <w:noProof/>
          <w:sz w:val="24"/>
          <w:szCs w:val="24"/>
          <w:lang w:eastAsia="es-MX"/>
        </w:rPr>
        <w:drawing>
          <wp:inline distT="0" distB="0" distL="0" distR="0" wp14:anchorId="0235CEEF" wp14:editId="65506384">
            <wp:extent cx="4290786" cy="2457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3374" cy="2464660"/>
                    </a:xfrm>
                    <a:prstGeom prst="rect">
                      <a:avLst/>
                    </a:prstGeom>
                    <a:noFill/>
                    <a:ln>
                      <a:noFill/>
                    </a:ln>
                  </pic:spPr>
                </pic:pic>
              </a:graphicData>
            </a:graphic>
          </wp:inline>
        </w:drawing>
      </w:r>
    </w:p>
    <w:p w14:paraId="5EBF1081" w14:textId="77777777" w:rsidR="00284E76" w:rsidRPr="00934F14" w:rsidRDefault="00284E76" w:rsidP="00B12B88">
      <w:pPr>
        <w:pStyle w:val="Puesto"/>
        <w:spacing w:line="276" w:lineRule="auto"/>
        <w:rPr>
          <w:rFonts w:ascii="Arial" w:hAnsi="Arial" w:cs="Arial"/>
          <w:sz w:val="24"/>
          <w:szCs w:val="24"/>
        </w:rPr>
      </w:pPr>
    </w:p>
    <w:p w14:paraId="10FAB39E" w14:textId="77777777" w:rsidR="000B3DD0" w:rsidRDefault="000B3DD0" w:rsidP="00284E76">
      <w:pPr>
        <w:pStyle w:val="Puesto"/>
        <w:spacing w:line="276" w:lineRule="auto"/>
        <w:jc w:val="center"/>
        <w:rPr>
          <w:rFonts w:ascii="Arial" w:hAnsi="Arial" w:cs="Arial"/>
          <w:sz w:val="56"/>
          <w:szCs w:val="24"/>
        </w:rPr>
      </w:pPr>
    </w:p>
    <w:p w14:paraId="62E9037F" w14:textId="77A75D0C" w:rsidR="00284E76" w:rsidRPr="009F1C65" w:rsidRDefault="00284E76" w:rsidP="00284E76">
      <w:pPr>
        <w:pStyle w:val="Puesto"/>
        <w:spacing w:line="276" w:lineRule="auto"/>
        <w:jc w:val="center"/>
        <w:rPr>
          <w:rFonts w:ascii="Arial" w:hAnsi="Arial" w:cs="Arial"/>
          <w:sz w:val="56"/>
          <w:szCs w:val="24"/>
        </w:rPr>
      </w:pPr>
      <w:r w:rsidRPr="009F1C65">
        <w:rPr>
          <w:rFonts w:ascii="Arial" w:hAnsi="Arial" w:cs="Arial"/>
          <w:sz w:val="56"/>
          <w:szCs w:val="24"/>
        </w:rPr>
        <w:t xml:space="preserve">Programa de </w:t>
      </w:r>
      <w:r w:rsidR="00FC3200" w:rsidRPr="009F1C65">
        <w:rPr>
          <w:rFonts w:ascii="Arial" w:hAnsi="Arial" w:cs="Arial"/>
          <w:sz w:val="56"/>
          <w:szCs w:val="24"/>
        </w:rPr>
        <w:t>C</w:t>
      </w:r>
      <w:r w:rsidRPr="009F1C65">
        <w:rPr>
          <w:rFonts w:ascii="Arial" w:hAnsi="Arial" w:cs="Arial"/>
          <w:sz w:val="56"/>
          <w:szCs w:val="24"/>
        </w:rPr>
        <w:t xml:space="preserve">apacitación y </w:t>
      </w:r>
      <w:r w:rsidR="00FC3200" w:rsidRPr="009F1C65">
        <w:rPr>
          <w:rFonts w:ascii="Arial" w:hAnsi="Arial" w:cs="Arial"/>
          <w:sz w:val="56"/>
          <w:szCs w:val="24"/>
        </w:rPr>
        <w:t>A</w:t>
      </w:r>
      <w:r w:rsidRPr="009F1C65">
        <w:rPr>
          <w:rFonts w:ascii="Arial" w:hAnsi="Arial" w:cs="Arial"/>
          <w:sz w:val="56"/>
          <w:szCs w:val="24"/>
        </w:rPr>
        <w:t xml:space="preserve">ctualización de los </w:t>
      </w:r>
      <w:r w:rsidR="00FC3200" w:rsidRPr="009F1C65">
        <w:rPr>
          <w:rFonts w:ascii="Arial" w:hAnsi="Arial" w:cs="Arial"/>
          <w:sz w:val="56"/>
          <w:szCs w:val="24"/>
        </w:rPr>
        <w:t>S</w:t>
      </w:r>
      <w:r w:rsidRPr="009F1C65">
        <w:rPr>
          <w:rFonts w:ascii="Arial" w:hAnsi="Arial" w:cs="Arial"/>
          <w:sz w:val="56"/>
          <w:szCs w:val="24"/>
        </w:rPr>
        <w:t xml:space="preserve">ervidores </w:t>
      </w:r>
      <w:r w:rsidR="00FC3200" w:rsidRPr="009F1C65">
        <w:rPr>
          <w:rFonts w:ascii="Arial" w:hAnsi="Arial" w:cs="Arial"/>
          <w:sz w:val="56"/>
          <w:szCs w:val="24"/>
        </w:rPr>
        <w:t>P</w:t>
      </w:r>
      <w:r w:rsidRPr="009F1C65">
        <w:rPr>
          <w:rFonts w:ascii="Arial" w:hAnsi="Arial" w:cs="Arial"/>
          <w:sz w:val="56"/>
          <w:szCs w:val="24"/>
        </w:rPr>
        <w:t xml:space="preserve">úblicos en </w:t>
      </w:r>
      <w:r w:rsidR="00FC3200" w:rsidRPr="009F1C65">
        <w:rPr>
          <w:rFonts w:ascii="Arial" w:hAnsi="Arial" w:cs="Arial"/>
          <w:sz w:val="56"/>
          <w:szCs w:val="24"/>
        </w:rPr>
        <w:t>M</w:t>
      </w:r>
      <w:r w:rsidRPr="009F1C65">
        <w:rPr>
          <w:rFonts w:ascii="Arial" w:hAnsi="Arial" w:cs="Arial"/>
          <w:sz w:val="56"/>
          <w:szCs w:val="24"/>
        </w:rPr>
        <w:t xml:space="preserve">ateria de </w:t>
      </w:r>
      <w:r w:rsidR="00FC3200" w:rsidRPr="009F1C65">
        <w:rPr>
          <w:rFonts w:ascii="Arial" w:hAnsi="Arial" w:cs="Arial"/>
          <w:sz w:val="56"/>
          <w:szCs w:val="24"/>
        </w:rPr>
        <w:t>T</w:t>
      </w:r>
      <w:r w:rsidRPr="009F1C65">
        <w:rPr>
          <w:rFonts w:ascii="Arial" w:hAnsi="Arial" w:cs="Arial"/>
          <w:sz w:val="56"/>
          <w:szCs w:val="24"/>
        </w:rPr>
        <w:t xml:space="preserve">ransparencia y </w:t>
      </w:r>
      <w:r w:rsidR="00FC3200" w:rsidRPr="009F1C65">
        <w:rPr>
          <w:rFonts w:ascii="Arial" w:hAnsi="Arial" w:cs="Arial"/>
          <w:sz w:val="56"/>
          <w:szCs w:val="24"/>
        </w:rPr>
        <w:t>A</w:t>
      </w:r>
      <w:r w:rsidRPr="009F1C65">
        <w:rPr>
          <w:rFonts w:ascii="Arial" w:hAnsi="Arial" w:cs="Arial"/>
          <w:sz w:val="56"/>
          <w:szCs w:val="24"/>
        </w:rPr>
        <w:t xml:space="preserve">cceso a la </w:t>
      </w:r>
      <w:r w:rsidR="00FC3200" w:rsidRPr="009F1C65">
        <w:rPr>
          <w:rFonts w:ascii="Arial" w:hAnsi="Arial" w:cs="Arial"/>
          <w:sz w:val="56"/>
          <w:szCs w:val="24"/>
        </w:rPr>
        <w:t>I</w:t>
      </w:r>
      <w:r w:rsidR="00D07828">
        <w:rPr>
          <w:rFonts w:ascii="Arial" w:hAnsi="Arial" w:cs="Arial"/>
          <w:sz w:val="56"/>
          <w:szCs w:val="24"/>
        </w:rPr>
        <w:t>nformación</w:t>
      </w:r>
    </w:p>
    <w:p w14:paraId="203808CA" w14:textId="77777777" w:rsidR="00284E76" w:rsidRPr="00934F14" w:rsidRDefault="00284E76" w:rsidP="00284E76">
      <w:pPr>
        <w:rPr>
          <w:rFonts w:ascii="Arial" w:hAnsi="Arial" w:cs="Arial"/>
          <w:sz w:val="24"/>
          <w:szCs w:val="24"/>
        </w:rPr>
      </w:pPr>
    </w:p>
    <w:p w14:paraId="7604ABBB" w14:textId="77777777" w:rsidR="00EB3999" w:rsidRPr="00934F14" w:rsidRDefault="00EB3999" w:rsidP="00284E76">
      <w:pPr>
        <w:rPr>
          <w:rFonts w:ascii="Arial" w:hAnsi="Arial" w:cs="Arial"/>
          <w:sz w:val="24"/>
          <w:szCs w:val="24"/>
        </w:rPr>
      </w:pPr>
    </w:p>
    <w:p w14:paraId="2C3D1195" w14:textId="77777777" w:rsidR="00EB3999" w:rsidRPr="00934F14" w:rsidRDefault="00EB3999" w:rsidP="00284E76">
      <w:pPr>
        <w:rPr>
          <w:rFonts w:ascii="Arial" w:hAnsi="Arial" w:cs="Arial"/>
          <w:sz w:val="24"/>
          <w:szCs w:val="24"/>
        </w:rPr>
      </w:pPr>
    </w:p>
    <w:p w14:paraId="7370B5A0" w14:textId="77777777" w:rsidR="00CF49EB" w:rsidRPr="00934F14" w:rsidRDefault="00CF49EB" w:rsidP="00CF49EB">
      <w:pPr>
        <w:rPr>
          <w:rFonts w:ascii="Arial" w:hAnsi="Arial" w:cs="Arial"/>
          <w:sz w:val="24"/>
          <w:szCs w:val="24"/>
        </w:rPr>
      </w:pPr>
    </w:p>
    <w:p w14:paraId="45F4ACCB" w14:textId="77777777" w:rsidR="00CF49EB" w:rsidRDefault="00CF49EB" w:rsidP="00CF49EB">
      <w:pPr>
        <w:rPr>
          <w:rFonts w:ascii="Arial" w:hAnsi="Arial" w:cs="Arial"/>
          <w:sz w:val="24"/>
          <w:szCs w:val="24"/>
        </w:rPr>
      </w:pPr>
    </w:p>
    <w:p w14:paraId="57BCA09F" w14:textId="77777777" w:rsidR="00362D8A" w:rsidRPr="00934F14" w:rsidRDefault="00362D8A" w:rsidP="00CF49EB">
      <w:pPr>
        <w:rPr>
          <w:rFonts w:ascii="Arial" w:hAnsi="Arial" w:cs="Arial"/>
          <w:sz w:val="24"/>
          <w:szCs w:val="24"/>
        </w:rPr>
      </w:pPr>
    </w:p>
    <w:p w14:paraId="7DE82A92" w14:textId="77777777" w:rsidR="00EE2A15" w:rsidRPr="00934F14" w:rsidRDefault="00EE2A15" w:rsidP="00D07828">
      <w:pPr>
        <w:pStyle w:val="Puesto"/>
        <w:pBdr>
          <w:bottom w:val="none" w:sz="0" w:space="0" w:color="auto"/>
        </w:pBdr>
        <w:spacing w:line="276" w:lineRule="auto"/>
        <w:jc w:val="center"/>
        <w:rPr>
          <w:rFonts w:ascii="Arial" w:hAnsi="Arial" w:cs="Arial"/>
          <w:sz w:val="24"/>
          <w:szCs w:val="24"/>
        </w:rPr>
      </w:pPr>
    </w:p>
    <w:p w14:paraId="61986317" w14:textId="14445678" w:rsidR="00B2603F" w:rsidRDefault="00B2603F" w:rsidP="000B3DD0">
      <w:pPr>
        <w:pStyle w:val="Puesto"/>
        <w:pBdr>
          <w:bottom w:val="none" w:sz="0" w:space="0" w:color="auto"/>
        </w:pBdr>
        <w:spacing w:before="240" w:after="200" w:line="276" w:lineRule="auto"/>
        <w:jc w:val="center"/>
        <w:rPr>
          <w:rFonts w:eastAsia="Yu Gothic"/>
          <w:sz w:val="44"/>
        </w:rPr>
      </w:pPr>
      <w:r w:rsidRPr="00772A2C">
        <w:rPr>
          <w:rFonts w:eastAsia="Yu Gothic"/>
          <w:sz w:val="44"/>
        </w:rPr>
        <w:lastRenderedPageBreak/>
        <w:t>Instituto Coahuilense de Acceso a la Información Pública</w:t>
      </w:r>
    </w:p>
    <w:p w14:paraId="1CB603DA" w14:textId="77777777" w:rsidR="000B3DD0" w:rsidRDefault="000B3DD0" w:rsidP="000B3DD0"/>
    <w:p w14:paraId="0DBE75E6" w14:textId="77777777" w:rsidR="000B3DD0" w:rsidRDefault="000B3DD0" w:rsidP="000B3DD0"/>
    <w:p w14:paraId="5EBDB8C4" w14:textId="77777777" w:rsidR="000B3DD0" w:rsidRPr="000B3DD0" w:rsidRDefault="000B3DD0" w:rsidP="000B3DD0"/>
    <w:p w14:paraId="2E1E6570" w14:textId="77777777" w:rsidR="00B2603F" w:rsidRPr="00772A2C" w:rsidRDefault="00B2603F" w:rsidP="00B2603F">
      <w:pPr>
        <w:spacing w:before="240" w:line="276" w:lineRule="auto"/>
        <w:jc w:val="center"/>
        <w:rPr>
          <w:rFonts w:asciiTheme="majorHAnsi" w:eastAsia="Yu Gothic" w:hAnsiTheme="majorHAnsi"/>
          <w:b/>
          <w:sz w:val="32"/>
          <w:szCs w:val="24"/>
        </w:rPr>
      </w:pPr>
      <w:r w:rsidRPr="00772A2C">
        <w:rPr>
          <w:rFonts w:asciiTheme="majorHAnsi" w:eastAsia="Yu Gothic" w:hAnsiTheme="majorHAnsi"/>
          <w:b/>
          <w:sz w:val="32"/>
          <w:szCs w:val="24"/>
        </w:rPr>
        <w:t>MISIÓN</w:t>
      </w:r>
      <w:bookmarkStart w:id="0" w:name="_GoBack"/>
      <w:bookmarkEnd w:id="0"/>
    </w:p>
    <w:p w14:paraId="5F264BBB" w14:textId="77777777" w:rsidR="00B2603F" w:rsidRPr="00772A2C" w:rsidRDefault="00B2603F" w:rsidP="00B2603F">
      <w:pPr>
        <w:spacing w:before="240" w:line="276" w:lineRule="auto"/>
        <w:jc w:val="center"/>
        <w:rPr>
          <w:rFonts w:asciiTheme="majorHAnsi" w:eastAsia="Yu Gothic" w:hAnsiTheme="majorHAnsi"/>
          <w:sz w:val="24"/>
          <w:szCs w:val="24"/>
        </w:rPr>
      </w:pPr>
      <w:r w:rsidRPr="00772A2C">
        <w:rPr>
          <w:rFonts w:asciiTheme="majorHAnsi" w:eastAsia="Yu Gothic" w:hAnsiTheme="majorHAnsi"/>
          <w:b/>
          <w:noProof/>
          <w:sz w:val="32"/>
          <w:szCs w:val="32"/>
          <w:lang w:eastAsia="es-MX"/>
        </w:rPr>
        <mc:AlternateContent>
          <mc:Choice Requires="wps">
            <w:drawing>
              <wp:anchor distT="0" distB="0" distL="114300" distR="114300" simplePos="0" relativeHeight="251661312" behindDoc="0" locked="0" layoutInCell="1" allowOverlap="1" wp14:anchorId="25D00B86" wp14:editId="3956CC7A">
                <wp:simplePos x="0" y="0"/>
                <wp:positionH relativeFrom="column">
                  <wp:posOffset>0</wp:posOffset>
                </wp:positionH>
                <wp:positionV relativeFrom="paragraph">
                  <wp:posOffset>-635</wp:posOffset>
                </wp:positionV>
                <wp:extent cx="5709684" cy="10632"/>
                <wp:effectExtent l="0" t="0" r="24765" b="27940"/>
                <wp:wrapNone/>
                <wp:docPr id="2" name="Conector recto 2"/>
                <wp:cNvGraphicFramePr/>
                <a:graphic xmlns:a="http://schemas.openxmlformats.org/drawingml/2006/main">
                  <a:graphicData uri="http://schemas.microsoft.com/office/word/2010/wordprocessingShape">
                    <wps:wsp>
                      <wps:cNvCnPr/>
                      <wps:spPr>
                        <a:xfrm>
                          <a:off x="0" y="0"/>
                          <a:ext cx="5709684"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EE702"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4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" strokecolor="#d34817 [3204]" strokeweight=".5pt">
                <v:stroke joinstyle="miter"/>
              </v:line>
            </w:pict>
          </mc:Fallback>
        </mc:AlternateContent>
      </w:r>
    </w:p>
    <w:p w14:paraId="5B34412A" w14:textId="77777777" w:rsidR="00B2603F" w:rsidRPr="00772A2C" w:rsidRDefault="00B2603F" w:rsidP="00B2603F">
      <w:pPr>
        <w:spacing w:before="240" w:line="276" w:lineRule="auto"/>
        <w:jc w:val="center"/>
        <w:rPr>
          <w:rFonts w:asciiTheme="majorHAnsi" w:eastAsia="Yu Gothic" w:hAnsiTheme="majorHAnsi"/>
          <w:sz w:val="24"/>
          <w:szCs w:val="24"/>
        </w:rPr>
      </w:pPr>
      <w:r w:rsidRPr="00772A2C">
        <w:rPr>
          <w:rFonts w:asciiTheme="majorHAnsi" w:eastAsia="Yu Gothic" w:hAnsiTheme="majorHAnsi"/>
          <w:sz w:val="28"/>
          <w:szCs w:val="24"/>
        </w:rPr>
        <w:t>Garantizar el acceso a la información, la transparencia y la promoción de las políticas de gobierno abierto que permita a las personas participar y colaborar en el quehacer público; así como asegurar la protección de sus datos personales</w:t>
      </w:r>
      <w:r w:rsidRPr="00772A2C">
        <w:rPr>
          <w:rFonts w:asciiTheme="majorHAnsi" w:eastAsia="Yu Gothic" w:hAnsiTheme="majorHAnsi"/>
          <w:sz w:val="24"/>
          <w:szCs w:val="24"/>
        </w:rPr>
        <w:t>.</w:t>
      </w:r>
    </w:p>
    <w:p w14:paraId="7EB4C83D" w14:textId="77777777" w:rsidR="00B2603F" w:rsidRPr="00772A2C" w:rsidRDefault="00B2603F" w:rsidP="00B2603F">
      <w:pPr>
        <w:spacing w:before="240" w:line="276" w:lineRule="auto"/>
        <w:jc w:val="center"/>
        <w:rPr>
          <w:rFonts w:asciiTheme="majorHAnsi" w:eastAsia="Yu Gothic" w:hAnsiTheme="majorHAnsi"/>
          <w:sz w:val="28"/>
          <w:szCs w:val="24"/>
        </w:rPr>
      </w:pPr>
    </w:p>
    <w:p w14:paraId="7872C025" w14:textId="77777777" w:rsidR="00B2603F" w:rsidRPr="00772A2C" w:rsidRDefault="00B2603F" w:rsidP="00B2603F">
      <w:pPr>
        <w:spacing w:before="240" w:line="276" w:lineRule="auto"/>
        <w:jc w:val="center"/>
        <w:rPr>
          <w:rFonts w:asciiTheme="majorHAnsi" w:eastAsia="Yu Gothic" w:hAnsiTheme="majorHAnsi"/>
          <w:b/>
          <w:sz w:val="32"/>
          <w:szCs w:val="24"/>
        </w:rPr>
      </w:pPr>
      <w:r w:rsidRPr="00772A2C">
        <w:rPr>
          <w:rFonts w:asciiTheme="majorHAnsi" w:eastAsia="Yu Gothic" w:hAnsiTheme="majorHAnsi"/>
          <w:b/>
          <w:sz w:val="32"/>
          <w:szCs w:val="24"/>
        </w:rPr>
        <w:t>VISIÓN</w:t>
      </w:r>
    </w:p>
    <w:p w14:paraId="65425289" w14:textId="77777777" w:rsidR="00B2603F" w:rsidRPr="00772A2C" w:rsidRDefault="00B2603F" w:rsidP="00B2603F">
      <w:pPr>
        <w:spacing w:before="240" w:line="276" w:lineRule="auto"/>
        <w:jc w:val="center"/>
        <w:rPr>
          <w:rFonts w:asciiTheme="majorHAnsi" w:eastAsia="Yu Gothic" w:hAnsiTheme="majorHAnsi"/>
          <w:sz w:val="24"/>
          <w:szCs w:val="24"/>
        </w:rPr>
      </w:pPr>
      <w:r w:rsidRPr="00772A2C">
        <w:rPr>
          <w:rFonts w:asciiTheme="majorHAnsi" w:eastAsia="Yu Gothic" w:hAnsiTheme="majorHAnsi"/>
          <w:b/>
          <w:noProof/>
          <w:sz w:val="32"/>
          <w:szCs w:val="32"/>
          <w:lang w:eastAsia="es-MX"/>
        </w:rPr>
        <mc:AlternateContent>
          <mc:Choice Requires="wps">
            <w:drawing>
              <wp:anchor distT="0" distB="0" distL="114300" distR="114300" simplePos="0" relativeHeight="251662336" behindDoc="0" locked="0" layoutInCell="1" allowOverlap="1" wp14:anchorId="51EF3205" wp14:editId="605ED184">
                <wp:simplePos x="0" y="0"/>
                <wp:positionH relativeFrom="column">
                  <wp:posOffset>0</wp:posOffset>
                </wp:positionH>
                <wp:positionV relativeFrom="paragraph">
                  <wp:posOffset>-635</wp:posOffset>
                </wp:positionV>
                <wp:extent cx="5709684" cy="10632"/>
                <wp:effectExtent l="0" t="0" r="24765" b="27940"/>
                <wp:wrapNone/>
                <wp:docPr id="13" name="Conector recto 13"/>
                <wp:cNvGraphicFramePr/>
                <a:graphic xmlns:a="http://schemas.openxmlformats.org/drawingml/2006/main">
                  <a:graphicData uri="http://schemas.microsoft.com/office/word/2010/wordprocessingShape">
                    <wps:wsp>
                      <wps:cNvCnPr/>
                      <wps:spPr>
                        <a:xfrm>
                          <a:off x="0" y="0"/>
                          <a:ext cx="5709684"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620BE" id="Conector recto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4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" strokecolor="#d34817 [3204]" strokeweight=".5pt">
                <v:stroke joinstyle="miter"/>
              </v:line>
            </w:pict>
          </mc:Fallback>
        </mc:AlternateContent>
      </w:r>
    </w:p>
    <w:p w14:paraId="3C653ECA" w14:textId="77777777" w:rsidR="00B2603F" w:rsidRPr="00772A2C" w:rsidRDefault="00B2603F" w:rsidP="00B2603F">
      <w:pPr>
        <w:spacing w:before="240" w:line="276" w:lineRule="auto"/>
        <w:jc w:val="center"/>
        <w:rPr>
          <w:rFonts w:asciiTheme="majorHAnsi" w:eastAsia="Yu Gothic" w:hAnsiTheme="majorHAnsi"/>
          <w:sz w:val="28"/>
          <w:szCs w:val="24"/>
        </w:rPr>
      </w:pPr>
      <w:r w:rsidRPr="00772A2C">
        <w:rPr>
          <w:rFonts w:asciiTheme="majorHAnsi" w:eastAsia="Yu Gothic" w:hAnsiTheme="majorHAnsi"/>
          <w:sz w:val="28"/>
          <w:szCs w:val="24"/>
        </w:rPr>
        <w:t>Ser reconocido como una institución autónoma, imparcial y profesional que garantiza el acceso a la información, la protección de los datos personales y fomenta la cultura de transparencia y las políticas de gobierno abierto.</w:t>
      </w:r>
    </w:p>
    <w:p w14:paraId="1326B03D" w14:textId="77777777" w:rsidR="00B2603F" w:rsidRPr="00772A2C" w:rsidRDefault="00B2603F" w:rsidP="00B2603F">
      <w:pPr>
        <w:spacing w:before="240" w:line="276" w:lineRule="auto"/>
        <w:jc w:val="both"/>
        <w:rPr>
          <w:rFonts w:asciiTheme="majorHAnsi" w:eastAsia="Yu Gothic" w:hAnsiTheme="majorHAnsi"/>
          <w:b/>
          <w:u w:val="single"/>
        </w:rPr>
      </w:pPr>
    </w:p>
    <w:p w14:paraId="4E43DA5E" w14:textId="77777777" w:rsidR="00B2603F" w:rsidRDefault="00B2603F" w:rsidP="00B2603F">
      <w:pPr>
        <w:spacing w:before="240" w:line="276" w:lineRule="auto"/>
        <w:jc w:val="both"/>
        <w:rPr>
          <w:rFonts w:asciiTheme="majorHAnsi" w:eastAsia="Yu Gothic" w:hAnsiTheme="majorHAnsi"/>
          <w:b/>
          <w:u w:val="single"/>
        </w:rPr>
      </w:pPr>
    </w:p>
    <w:p w14:paraId="30989DC7" w14:textId="77777777" w:rsidR="00B2603F" w:rsidRDefault="00B2603F" w:rsidP="00B2603F">
      <w:pPr>
        <w:spacing w:before="240" w:line="276" w:lineRule="auto"/>
        <w:jc w:val="both"/>
        <w:rPr>
          <w:rFonts w:asciiTheme="majorHAnsi" w:eastAsia="Yu Gothic" w:hAnsiTheme="majorHAnsi"/>
          <w:b/>
          <w:u w:val="single"/>
        </w:rPr>
      </w:pPr>
    </w:p>
    <w:p w14:paraId="7A852B02" w14:textId="77777777" w:rsidR="000B3DD0" w:rsidRDefault="000B3DD0" w:rsidP="00B2603F">
      <w:pPr>
        <w:spacing w:before="240" w:line="276" w:lineRule="auto"/>
        <w:jc w:val="both"/>
        <w:rPr>
          <w:rFonts w:asciiTheme="majorHAnsi" w:eastAsia="Yu Gothic" w:hAnsiTheme="majorHAnsi"/>
          <w:b/>
          <w:u w:val="single"/>
        </w:rPr>
      </w:pPr>
    </w:p>
    <w:p w14:paraId="61CFEABA" w14:textId="77777777" w:rsidR="000B3DD0" w:rsidRDefault="000B3DD0" w:rsidP="00B2603F">
      <w:pPr>
        <w:spacing w:before="240" w:line="276" w:lineRule="auto"/>
        <w:jc w:val="both"/>
        <w:rPr>
          <w:rFonts w:asciiTheme="majorHAnsi" w:eastAsia="Yu Gothic" w:hAnsiTheme="majorHAnsi"/>
          <w:b/>
          <w:u w:val="single"/>
        </w:rPr>
      </w:pPr>
    </w:p>
    <w:p w14:paraId="006CDD48" w14:textId="77777777" w:rsidR="000B3DD0" w:rsidRDefault="000B3DD0" w:rsidP="00B2603F">
      <w:pPr>
        <w:spacing w:before="240" w:line="276" w:lineRule="auto"/>
        <w:jc w:val="both"/>
        <w:rPr>
          <w:rFonts w:asciiTheme="majorHAnsi" w:eastAsia="Yu Gothic" w:hAnsiTheme="majorHAnsi"/>
          <w:b/>
          <w:u w:val="single"/>
        </w:rPr>
      </w:pPr>
    </w:p>
    <w:p w14:paraId="1900ED28" w14:textId="77777777" w:rsidR="000B3DD0" w:rsidRDefault="000B3DD0" w:rsidP="000B3DD0">
      <w:pPr>
        <w:spacing w:before="240" w:line="276" w:lineRule="auto"/>
        <w:jc w:val="both"/>
        <w:rPr>
          <w:rFonts w:asciiTheme="majorHAnsi" w:eastAsia="Yu Gothic" w:hAnsiTheme="majorHAnsi"/>
          <w:sz w:val="24"/>
          <w:szCs w:val="24"/>
        </w:rPr>
      </w:pPr>
    </w:p>
    <w:p w14:paraId="6AC1D19A" w14:textId="77777777" w:rsidR="000B3DD0" w:rsidRDefault="000B3DD0" w:rsidP="000B3DD0">
      <w:pPr>
        <w:spacing w:before="240" w:line="276" w:lineRule="auto"/>
        <w:jc w:val="both"/>
        <w:rPr>
          <w:rFonts w:asciiTheme="majorHAnsi" w:eastAsia="Yu Gothic" w:hAnsiTheme="majorHAnsi"/>
          <w:sz w:val="24"/>
          <w:szCs w:val="24"/>
        </w:rPr>
      </w:pPr>
    </w:p>
    <w:p w14:paraId="00FF93EB" w14:textId="77777777" w:rsidR="000B3DD0" w:rsidRPr="000B3DD0" w:rsidRDefault="000B3DD0" w:rsidP="000B3DD0">
      <w:pPr>
        <w:spacing w:before="240" w:line="276" w:lineRule="auto"/>
        <w:jc w:val="both"/>
        <w:rPr>
          <w:rFonts w:ascii="Arial" w:eastAsia="Yu Gothic" w:hAnsi="Arial" w:cs="Arial"/>
          <w:sz w:val="24"/>
          <w:szCs w:val="24"/>
        </w:rPr>
      </w:pPr>
      <w:r w:rsidRPr="000B3DD0">
        <w:rPr>
          <w:rFonts w:ascii="Arial" w:eastAsia="Yu Gothic" w:hAnsi="Arial" w:cs="Arial"/>
          <w:sz w:val="24"/>
          <w:szCs w:val="24"/>
        </w:rPr>
        <w:t>ÍNDICE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696"/>
      </w:tblGrid>
      <w:tr w:rsidR="000B3DD0" w:rsidRPr="000B3DD0" w14:paraId="681B8634" w14:textId="77777777" w:rsidTr="00FE0852">
        <w:tc>
          <w:tcPr>
            <w:tcW w:w="6237" w:type="dxa"/>
          </w:tcPr>
          <w:p w14:paraId="67DA5D29" w14:textId="77777777" w:rsidR="000B3DD0" w:rsidRPr="000B3DD0" w:rsidRDefault="000B3DD0" w:rsidP="00FE0852">
            <w:pPr>
              <w:spacing w:before="240" w:line="276" w:lineRule="auto"/>
              <w:jc w:val="both"/>
              <w:rPr>
                <w:rFonts w:ascii="Arial" w:eastAsia="Yu Gothic" w:hAnsi="Arial" w:cs="Arial"/>
                <w:sz w:val="24"/>
              </w:rPr>
            </w:pPr>
          </w:p>
        </w:tc>
        <w:tc>
          <w:tcPr>
            <w:tcW w:w="1696" w:type="dxa"/>
          </w:tcPr>
          <w:p w14:paraId="3F34CFFA" w14:textId="77777777"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Página</w:t>
            </w:r>
          </w:p>
        </w:tc>
      </w:tr>
      <w:tr w:rsidR="000B3DD0" w:rsidRPr="000B3DD0" w14:paraId="3E007CCC" w14:textId="77777777" w:rsidTr="00FE0852">
        <w:tc>
          <w:tcPr>
            <w:tcW w:w="6237" w:type="dxa"/>
          </w:tcPr>
          <w:p w14:paraId="02F877AC" w14:textId="45F35599" w:rsidR="000B3DD0" w:rsidRPr="000B3DD0" w:rsidRDefault="000B3DD0" w:rsidP="00FE0852">
            <w:pPr>
              <w:spacing w:before="240" w:line="276" w:lineRule="auto"/>
              <w:jc w:val="both"/>
              <w:rPr>
                <w:rFonts w:ascii="Arial" w:eastAsia="Yu Gothic" w:hAnsi="Arial" w:cs="Arial"/>
                <w:sz w:val="24"/>
              </w:rPr>
            </w:pPr>
            <w:r w:rsidRPr="000B3DD0">
              <w:rPr>
                <w:rFonts w:ascii="Arial" w:eastAsia="Yu Gothic" w:hAnsi="Arial" w:cs="Arial"/>
                <w:sz w:val="24"/>
              </w:rPr>
              <w:t>Introducción</w:t>
            </w:r>
          </w:p>
        </w:tc>
        <w:tc>
          <w:tcPr>
            <w:tcW w:w="1696" w:type="dxa"/>
          </w:tcPr>
          <w:p w14:paraId="1113C1DA" w14:textId="4197DE60"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4</w:t>
            </w:r>
          </w:p>
        </w:tc>
      </w:tr>
      <w:tr w:rsidR="000B3DD0" w:rsidRPr="000B3DD0" w14:paraId="541D2E6B" w14:textId="77777777" w:rsidTr="00FE0852">
        <w:tc>
          <w:tcPr>
            <w:tcW w:w="6237" w:type="dxa"/>
          </w:tcPr>
          <w:p w14:paraId="33EC470E" w14:textId="77777777" w:rsidR="000B3DD0" w:rsidRPr="000B3DD0" w:rsidRDefault="000B3DD0" w:rsidP="000B3DD0">
            <w:pPr>
              <w:spacing w:before="240" w:line="276" w:lineRule="auto"/>
              <w:jc w:val="both"/>
              <w:rPr>
                <w:rFonts w:ascii="Arial" w:eastAsia="Yu Gothic" w:hAnsi="Arial" w:cs="Arial"/>
                <w:sz w:val="24"/>
              </w:rPr>
            </w:pPr>
            <w:r w:rsidRPr="000B3DD0">
              <w:rPr>
                <w:rFonts w:ascii="Arial" w:eastAsia="Yu Gothic" w:hAnsi="Arial" w:cs="Arial"/>
                <w:sz w:val="24"/>
              </w:rPr>
              <w:t>Objetivos</w:t>
            </w:r>
          </w:p>
        </w:tc>
        <w:tc>
          <w:tcPr>
            <w:tcW w:w="1696" w:type="dxa"/>
          </w:tcPr>
          <w:p w14:paraId="0A6EB4DD" w14:textId="782CCC5A"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4</w:t>
            </w:r>
          </w:p>
        </w:tc>
      </w:tr>
      <w:tr w:rsidR="000B3DD0" w:rsidRPr="000B3DD0" w14:paraId="7D41EC9C" w14:textId="77777777" w:rsidTr="00FE0852">
        <w:tc>
          <w:tcPr>
            <w:tcW w:w="6237" w:type="dxa"/>
          </w:tcPr>
          <w:p w14:paraId="7E8A982F" w14:textId="34E66F46" w:rsidR="000B3DD0" w:rsidRPr="000B3DD0" w:rsidRDefault="000B3DD0" w:rsidP="000B3DD0">
            <w:pPr>
              <w:spacing w:before="240" w:line="276" w:lineRule="auto"/>
              <w:jc w:val="both"/>
              <w:rPr>
                <w:rFonts w:ascii="Arial" w:eastAsia="Yu Gothic" w:hAnsi="Arial" w:cs="Arial"/>
                <w:sz w:val="24"/>
              </w:rPr>
            </w:pPr>
            <w:r w:rsidRPr="000B3DD0">
              <w:rPr>
                <w:rFonts w:ascii="Arial" w:eastAsia="Yu Gothic" w:hAnsi="Arial" w:cs="Arial"/>
                <w:sz w:val="24"/>
              </w:rPr>
              <w:t>Objetivos específicos</w:t>
            </w:r>
          </w:p>
        </w:tc>
        <w:tc>
          <w:tcPr>
            <w:tcW w:w="1696" w:type="dxa"/>
          </w:tcPr>
          <w:p w14:paraId="25FD30B2" w14:textId="69A88D95"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5</w:t>
            </w:r>
          </w:p>
        </w:tc>
      </w:tr>
      <w:tr w:rsidR="000B3DD0" w:rsidRPr="000B3DD0" w14:paraId="560B3918" w14:textId="77777777" w:rsidTr="00FE0852">
        <w:tc>
          <w:tcPr>
            <w:tcW w:w="6237" w:type="dxa"/>
          </w:tcPr>
          <w:p w14:paraId="651F159B" w14:textId="381F3CCF" w:rsidR="000B3DD0" w:rsidRPr="000B3DD0" w:rsidRDefault="000B3DD0" w:rsidP="000B3DD0">
            <w:pPr>
              <w:spacing w:before="240" w:line="276" w:lineRule="auto"/>
              <w:jc w:val="both"/>
              <w:rPr>
                <w:rFonts w:ascii="Arial" w:eastAsia="Yu Gothic" w:hAnsi="Arial" w:cs="Arial"/>
                <w:sz w:val="24"/>
              </w:rPr>
            </w:pPr>
            <w:r w:rsidRPr="000B3DD0">
              <w:rPr>
                <w:rFonts w:ascii="Arial" w:eastAsia="Yu Gothic" w:hAnsi="Arial" w:cs="Arial"/>
                <w:sz w:val="24"/>
              </w:rPr>
              <w:t>Implementación</w:t>
            </w:r>
          </w:p>
        </w:tc>
        <w:tc>
          <w:tcPr>
            <w:tcW w:w="1696" w:type="dxa"/>
          </w:tcPr>
          <w:p w14:paraId="748CBBBD" w14:textId="4A27F1F8"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5</w:t>
            </w:r>
          </w:p>
        </w:tc>
      </w:tr>
      <w:tr w:rsidR="000B3DD0" w:rsidRPr="000B3DD0" w14:paraId="4FAD58F9" w14:textId="77777777" w:rsidTr="00FE0852">
        <w:tc>
          <w:tcPr>
            <w:tcW w:w="6237" w:type="dxa"/>
          </w:tcPr>
          <w:p w14:paraId="079A3C3E" w14:textId="020D5DCC" w:rsidR="000B3DD0" w:rsidRPr="000B3DD0" w:rsidRDefault="000B3DD0" w:rsidP="000B3DD0">
            <w:pPr>
              <w:spacing w:before="240" w:line="276" w:lineRule="auto"/>
              <w:jc w:val="both"/>
              <w:rPr>
                <w:rFonts w:ascii="Arial" w:eastAsia="Yu Gothic" w:hAnsi="Arial" w:cs="Arial"/>
                <w:color w:val="000000" w:themeColor="text1"/>
                <w:sz w:val="24"/>
              </w:rPr>
            </w:pPr>
            <w:r w:rsidRPr="000B3DD0">
              <w:rPr>
                <w:rFonts w:ascii="Arial" w:eastAsia="Yu Gothic" w:hAnsi="Arial" w:cs="Arial"/>
                <w:color w:val="000000" w:themeColor="text1"/>
                <w:sz w:val="24"/>
              </w:rPr>
              <w:t>Contenido</w:t>
            </w:r>
          </w:p>
        </w:tc>
        <w:tc>
          <w:tcPr>
            <w:tcW w:w="1696" w:type="dxa"/>
          </w:tcPr>
          <w:p w14:paraId="4305C6ED" w14:textId="314EEA84" w:rsidR="000B3DD0" w:rsidRPr="000B3DD0" w:rsidRDefault="000B3DD0" w:rsidP="00FE0852">
            <w:pPr>
              <w:spacing w:before="240" w:line="276" w:lineRule="auto"/>
              <w:jc w:val="center"/>
              <w:rPr>
                <w:rFonts w:ascii="Arial" w:eastAsia="Yu Gothic" w:hAnsi="Arial" w:cs="Arial"/>
                <w:sz w:val="24"/>
                <w:highlight w:val="yellow"/>
              </w:rPr>
            </w:pPr>
            <w:r w:rsidRPr="000B3DD0">
              <w:rPr>
                <w:rFonts w:ascii="Arial" w:eastAsia="Yu Gothic" w:hAnsi="Arial" w:cs="Arial"/>
                <w:sz w:val="24"/>
              </w:rPr>
              <w:t>6</w:t>
            </w:r>
          </w:p>
        </w:tc>
      </w:tr>
      <w:tr w:rsidR="000B3DD0" w:rsidRPr="000B3DD0" w14:paraId="5C91BA91" w14:textId="77777777" w:rsidTr="00FE0852">
        <w:tc>
          <w:tcPr>
            <w:tcW w:w="6237" w:type="dxa"/>
          </w:tcPr>
          <w:p w14:paraId="483B315B" w14:textId="527B74E8" w:rsidR="000B3DD0" w:rsidRPr="000B3DD0" w:rsidRDefault="000B3DD0" w:rsidP="00FE0852">
            <w:pPr>
              <w:spacing w:before="240" w:line="276" w:lineRule="auto"/>
              <w:jc w:val="both"/>
              <w:rPr>
                <w:rFonts w:ascii="Arial" w:eastAsia="Yu Gothic" w:hAnsi="Arial" w:cs="Arial"/>
                <w:color w:val="000000" w:themeColor="text1"/>
                <w:sz w:val="24"/>
              </w:rPr>
            </w:pPr>
            <w:r w:rsidRPr="000B3DD0">
              <w:rPr>
                <w:rFonts w:ascii="Arial" w:eastAsia="Yu Gothic" w:hAnsi="Arial" w:cs="Arial"/>
                <w:color w:val="000000" w:themeColor="text1"/>
                <w:sz w:val="24"/>
              </w:rPr>
              <w:t>Universo de Sujetos Obligados</w:t>
            </w:r>
          </w:p>
        </w:tc>
        <w:tc>
          <w:tcPr>
            <w:tcW w:w="1696" w:type="dxa"/>
          </w:tcPr>
          <w:p w14:paraId="21E1554A" w14:textId="3B87A2BE"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6</w:t>
            </w:r>
          </w:p>
        </w:tc>
      </w:tr>
      <w:tr w:rsidR="000B3DD0" w:rsidRPr="000B3DD0" w14:paraId="1D3D0D90" w14:textId="77777777" w:rsidTr="00FE0852">
        <w:tc>
          <w:tcPr>
            <w:tcW w:w="6237" w:type="dxa"/>
          </w:tcPr>
          <w:p w14:paraId="5DAF3FD7" w14:textId="2D1F61F8" w:rsidR="000B3DD0" w:rsidRPr="000B3DD0" w:rsidRDefault="000B3DD0" w:rsidP="00FE0852">
            <w:pPr>
              <w:spacing w:before="240" w:line="276" w:lineRule="auto"/>
              <w:jc w:val="both"/>
              <w:rPr>
                <w:rFonts w:ascii="Arial" w:eastAsia="Yu Gothic" w:hAnsi="Arial" w:cs="Arial"/>
                <w:color w:val="000000" w:themeColor="text1"/>
                <w:sz w:val="24"/>
              </w:rPr>
            </w:pPr>
            <w:r w:rsidRPr="000B3DD0">
              <w:rPr>
                <w:rFonts w:ascii="Arial" w:eastAsia="Yu Gothic" w:hAnsi="Arial" w:cs="Arial"/>
                <w:color w:val="000000" w:themeColor="text1"/>
                <w:sz w:val="24"/>
              </w:rPr>
              <w:t>Subprogramas de capacitación y actualización de los servidores públicos en materia de transparencia y acceso a la información</w:t>
            </w:r>
          </w:p>
        </w:tc>
        <w:tc>
          <w:tcPr>
            <w:tcW w:w="1696" w:type="dxa"/>
          </w:tcPr>
          <w:p w14:paraId="2730FBEA" w14:textId="27FE1FF7"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7</w:t>
            </w:r>
          </w:p>
        </w:tc>
      </w:tr>
      <w:tr w:rsidR="000B3DD0" w:rsidRPr="000B3DD0" w14:paraId="0187E397" w14:textId="77777777" w:rsidTr="00FE0852">
        <w:tc>
          <w:tcPr>
            <w:tcW w:w="6237" w:type="dxa"/>
          </w:tcPr>
          <w:p w14:paraId="4A3E00B7" w14:textId="53640BEB" w:rsidR="000B3DD0" w:rsidRPr="000B3DD0" w:rsidRDefault="000B3DD0" w:rsidP="00FE0852">
            <w:pPr>
              <w:spacing w:before="240" w:line="276" w:lineRule="auto"/>
              <w:jc w:val="both"/>
              <w:rPr>
                <w:rFonts w:ascii="Arial" w:eastAsia="Yu Gothic" w:hAnsi="Arial" w:cs="Arial"/>
                <w:color w:val="000000" w:themeColor="text1"/>
                <w:sz w:val="24"/>
              </w:rPr>
            </w:pPr>
            <w:r w:rsidRPr="000B3DD0">
              <w:rPr>
                <w:rFonts w:ascii="Arial" w:eastAsia="Yu Gothic" w:hAnsi="Arial" w:cs="Arial"/>
                <w:color w:val="000000" w:themeColor="text1"/>
                <w:sz w:val="24"/>
              </w:rPr>
              <w:t>Participación de los Sujetos Obligados</w:t>
            </w:r>
          </w:p>
        </w:tc>
        <w:tc>
          <w:tcPr>
            <w:tcW w:w="1696" w:type="dxa"/>
          </w:tcPr>
          <w:p w14:paraId="47AE372F" w14:textId="402A2B8F" w:rsidR="000B3DD0" w:rsidRPr="000B3DD0" w:rsidRDefault="000B3DD0" w:rsidP="00FE0852">
            <w:pPr>
              <w:spacing w:before="240" w:line="276" w:lineRule="auto"/>
              <w:jc w:val="center"/>
              <w:rPr>
                <w:rFonts w:ascii="Arial" w:eastAsia="Yu Gothic" w:hAnsi="Arial" w:cs="Arial"/>
                <w:sz w:val="24"/>
              </w:rPr>
            </w:pPr>
            <w:r w:rsidRPr="000B3DD0">
              <w:rPr>
                <w:rFonts w:ascii="Arial" w:eastAsia="Yu Gothic" w:hAnsi="Arial" w:cs="Arial"/>
                <w:sz w:val="24"/>
              </w:rPr>
              <w:t>11</w:t>
            </w:r>
          </w:p>
        </w:tc>
      </w:tr>
    </w:tbl>
    <w:p w14:paraId="1057F28E" w14:textId="77777777" w:rsidR="000B3DD0" w:rsidRPr="00772A2C" w:rsidRDefault="000B3DD0" w:rsidP="000B3DD0">
      <w:pPr>
        <w:spacing w:before="240" w:line="276" w:lineRule="auto"/>
        <w:jc w:val="both"/>
        <w:rPr>
          <w:rFonts w:asciiTheme="majorHAnsi" w:eastAsia="Yu Gothic" w:hAnsiTheme="majorHAnsi"/>
          <w:b/>
          <w:u w:val="single"/>
        </w:rPr>
      </w:pPr>
    </w:p>
    <w:p w14:paraId="063A2DE6" w14:textId="77777777" w:rsidR="000B3DD0" w:rsidRDefault="000B3DD0" w:rsidP="00B2603F">
      <w:pPr>
        <w:spacing w:before="240" w:line="276" w:lineRule="auto"/>
        <w:jc w:val="both"/>
        <w:rPr>
          <w:rFonts w:asciiTheme="majorHAnsi" w:eastAsia="Yu Gothic" w:hAnsiTheme="majorHAnsi"/>
          <w:b/>
          <w:u w:val="single"/>
        </w:rPr>
      </w:pPr>
    </w:p>
    <w:p w14:paraId="69E9B98D" w14:textId="77777777" w:rsidR="00B2603F" w:rsidRDefault="00B2603F" w:rsidP="00B2603F">
      <w:pPr>
        <w:spacing w:before="240" w:line="276" w:lineRule="auto"/>
        <w:jc w:val="both"/>
        <w:rPr>
          <w:rFonts w:asciiTheme="majorHAnsi" w:eastAsia="Yu Gothic" w:hAnsiTheme="majorHAnsi"/>
          <w:b/>
          <w:u w:val="single"/>
        </w:rPr>
      </w:pPr>
    </w:p>
    <w:p w14:paraId="46804365" w14:textId="77777777" w:rsidR="00B2603F" w:rsidRDefault="00B2603F" w:rsidP="00B2603F">
      <w:pPr>
        <w:spacing w:before="240" w:line="276" w:lineRule="auto"/>
        <w:jc w:val="both"/>
        <w:rPr>
          <w:rFonts w:asciiTheme="majorHAnsi" w:eastAsia="Yu Gothic" w:hAnsiTheme="majorHAnsi"/>
          <w:b/>
          <w:u w:val="single"/>
        </w:rPr>
      </w:pPr>
    </w:p>
    <w:p w14:paraId="529CF723" w14:textId="77777777" w:rsidR="000B3DD0" w:rsidRPr="00772A2C" w:rsidRDefault="000B3DD0" w:rsidP="00B2603F">
      <w:pPr>
        <w:spacing w:before="240" w:line="276" w:lineRule="auto"/>
        <w:jc w:val="both"/>
        <w:rPr>
          <w:rFonts w:asciiTheme="majorHAnsi" w:eastAsia="Yu Gothic" w:hAnsiTheme="majorHAnsi"/>
          <w:b/>
          <w:u w:val="single"/>
        </w:rPr>
      </w:pPr>
    </w:p>
    <w:p w14:paraId="1C1D298F" w14:textId="77777777" w:rsidR="00B2603F" w:rsidRDefault="00B2603F" w:rsidP="00B2603F">
      <w:pPr>
        <w:spacing w:before="240" w:line="276" w:lineRule="auto"/>
        <w:jc w:val="both"/>
        <w:rPr>
          <w:rFonts w:asciiTheme="majorHAnsi" w:eastAsia="Yu Gothic" w:hAnsiTheme="majorHAnsi"/>
          <w:b/>
          <w:u w:val="single"/>
        </w:rPr>
      </w:pPr>
    </w:p>
    <w:p w14:paraId="5396DA84" w14:textId="77777777" w:rsidR="000B3DD0" w:rsidRDefault="000B3DD0" w:rsidP="00B2603F">
      <w:pPr>
        <w:spacing w:before="240" w:line="276" w:lineRule="auto"/>
        <w:jc w:val="both"/>
        <w:rPr>
          <w:rFonts w:asciiTheme="majorHAnsi" w:eastAsia="Yu Gothic" w:hAnsiTheme="majorHAnsi"/>
          <w:b/>
          <w:u w:val="single"/>
        </w:rPr>
      </w:pPr>
    </w:p>
    <w:p w14:paraId="2CD5EA16" w14:textId="77777777" w:rsidR="000B3DD0" w:rsidRDefault="000B3DD0" w:rsidP="00B2603F">
      <w:pPr>
        <w:spacing w:before="240" w:line="276" w:lineRule="auto"/>
        <w:jc w:val="both"/>
        <w:rPr>
          <w:rFonts w:asciiTheme="majorHAnsi" w:eastAsia="Yu Gothic" w:hAnsiTheme="majorHAnsi"/>
          <w:b/>
          <w:u w:val="single"/>
        </w:rPr>
      </w:pPr>
    </w:p>
    <w:p w14:paraId="25821F5E" w14:textId="77777777" w:rsidR="000B3DD0" w:rsidRDefault="000B3DD0" w:rsidP="00B2603F">
      <w:pPr>
        <w:spacing w:before="240" w:line="276" w:lineRule="auto"/>
        <w:jc w:val="both"/>
        <w:rPr>
          <w:rFonts w:asciiTheme="majorHAnsi" w:eastAsia="Yu Gothic" w:hAnsiTheme="majorHAnsi"/>
          <w:b/>
          <w:u w:val="single"/>
        </w:rPr>
      </w:pPr>
    </w:p>
    <w:p w14:paraId="0BFA16AB" w14:textId="77777777" w:rsidR="000B3DD0" w:rsidRDefault="000B3DD0" w:rsidP="00B2603F">
      <w:pPr>
        <w:spacing w:before="240" w:line="276" w:lineRule="auto"/>
        <w:jc w:val="both"/>
        <w:rPr>
          <w:rFonts w:asciiTheme="majorHAnsi" w:eastAsia="Yu Gothic" w:hAnsiTheme="majorHAnsi"/>
          <w:b/>
          <w:u w:val="single"/>
        </w:rPr>
      </w:pPr>
    </w:p>
    <w:p w14:paraId="5D49E2A0" w14:textId="77777777" w:rsidR="000B3DD0" w:rsidRPr="00772A2C" w:rsidRDefault="000B3DD0" w:rsidP="00B2603F">
      <w:pPr>
        <w:spacing w:before="240" w:line="276" w:lineRule="auto"/>
        <w:jc w:val="both"/>
        <w:rPr>
          <w:rFonts w:asciiTheme="majorHAnsi" w:eastAsia="Yu Gothic" w:hAnsiTheme="majorHAnsi"/>
          <w:b/>
          <w:u w:val="single"/>
        </w:rPr>
      </w:pPr>
    </w:p>
    <w:p w14:paraId="37FA5C25" w14:textId="4EB61D3F" w:rsidR="003316B8" w:rsidRPr="009F1C65" w:rsidRDefault="002B16AC" w:rsidP="00B12B88">
      <w:pPr>
        <w:pStyle w:val="Puesto"/>
        <w:spacing w:line="276" w:lineRule="auto"/>
        <w:rPr>
          <w:rFonts w:ascii="Arial" w:hAnsi="Arial" w:cs="Arial"/>
          <w:sz w:val="48"/>
          <w:szCs w:val="24"/>
        </w:rPr>
      </w:pPr>
      <w:r w:rsidRPr="009F1C65">
        <w:rPr>
          <w:rFonts w:ascii="Arial" w:hAnsi="Arial" w:cs="Arial"/>
          <w:sz w:val="48"/>
          <w:szCs w:val="24"/>
        </w:rPr>
        <w:lastRenderedPageBreak/>
        <w:t>Programa de Capacitación y Actualización de los Servidores Públicos en Materia de Transparencia y Acceso a la Información.</w:t>
      </w:r>
    </w:p>
    <w:p w14:paraId="1AADC25F" w14:textId="77777777" w:rsidR="00DB624B" w:rsidRPr="00934F14" w:rsidRDefault="00DB624B" w:rsidP="00B12B88">
      <w:pPr>
        <w:pStyle w:val="Subttulo"/>
        <w:spacing w:line="276" w:lineRule="auto"/>
        <w:rPr>
          <w:rFonts w:ascii="Arial" w:hAnsi="Arial" w:cs="Arial"/>
        </w:rPr>
      </w:pPr>
      <w:r w:rsidRPr="00934F14">
        <w:rPr>
          <w:rFonts w:ascii="Arial" w:hAnsi="Arial" w:cs="Arial"/>
        </w:rPr>
        <w:t>Introducción</w:t>
      </w:r>
    </w:p>
    <w:p w14:paraId="17068291" w14:textId="691DA9EA" w:rsidR="00974459" w:rsidRPr="00934F14" w:rsidRDefault="009B0E17" w:rsidP="00B12B88">
      <w:pPr>
        <w:spacing w:line="276" w:lineRule="auto"/>
        <w:jc w:val="both"/>
        <w:rPr>
          <w:rFonts w:ascii="Arial" w:hAnsi="Arial" w:cs="Arial"/>
          <w:sz w:val="24"/>
          <w:szCs w:val="24"/>
        </w:rPr>
      </w:pPr>
      <w:r w:rsidRPr="00934F14">
        <w:rPr>
          <w:rFonts w:ascii="Arial" w:hAnsi="Arial" w:cs="Arial"/>
          <w:sz w:val="24"/>
          <w:szCs w:val="24"/>
        </w:rPr>
        <w:t>El Instituto Coahuilense de Acceso a la Información Pública tiene como</w:t>
      </w:r>
      <w:r w:rsidR="00C05C89" w:rsidRPr="00934F14">
        <w:rPr>
          <w:rFonts w:ascii="Arial" w:hAnsi="Arial" w:cs="Arial"/>
          <w:sz w:val="24"/>
          <w:szCs w:val="24"/>
        </w:rPr>
        <w:t xml:space="preserve"> una de sus</w:t>
      </w:r>
      <w:r w:rsidRPr="00934F14">
        <w:rPr>
          <w:rFonts w:ascii="Arial" w:hAnsi="Arial" w:cs="Arial"/>
          <w:sz w:val="24"/>
          <w:szCs w:val="24"/>
        </w:rPr>
        <w:t xml:space="preserve"> tarea</w:t>
      </w:r>
      <w:r w:rsidR="00C05C89" w:rsidRPr="00934F14">
        <w:rPr>
          <w:rFonts w:ascii="Arial" w:hAnsi="Arial" w:cs="Arial"/>
          <w:sz w:val="24"/>
          <w:szCs w:val="24"/>
        </w:rPr>
        <w:t>s</w:t>
      </w:r>
      <w:r w:rsidRPr="00934F14">
        <w:rPr>
          <w:rFonts w:ascii="Arial" w:hAnsi="Arial" w:cs="Arial"/>
          <w:sz w:val="24"/>
          <w:szCs w:val="24"/>
        </w:rPr>
        <w:t xml:space="preserve"> primordial</w:t>
      </w:r>
      <w:r w:rsidR="00C05C89" w:rsidRPr="00934F14">
        <w:rPr>
          <w:rFonts w:ascii="Arial" w:hAnsi="Arial" w:cs="Arial"/>
          <w:sz w:val="24"/>
          <w:szCs w:val="24"/>
        </w:rPr>
        <w:t>es</w:t>
      </w:r>
      <w:r w:rsidR="000148B3" w:rsidRPr="00934F14">
        <w:rPr>
          <w:rFonts w:ascii="Arial" w:hAnsi="Arial" w:cs="Arial"/>
          <w:sz w:val="24"/>
          <w:szCs w:val="24"/>
        </w:rPr>
        <w:t xml:space="preserve"> capacitar</w:t>
      </w:r>
      <w:r w:rsidRPr="00934F14">
        <w:rPr>
          <w:rFonts w:ascii="Arial" w:hAnsi="Arial" w:cs="Arial"/>
          <w:sz w:val="24"/>
          <w:szCs w:val="24"/>
        </w:rPr>
        <w:t xml:space="preserve"> </w:t>
      </w:r>
      <w:r w:rsidR="000148B3" w:rsidRPr="00934F14">
        <w:rPr>
          <w:rFonts w:ascii="Arial" w:hAnsi="Arial" w:cs="Arial"/>
          <w:sz w:val="24"/>
          <w:szCs w:val="24"/>
        </w:rPr>
        <w:t>a</w:t>
      </w:r>
      <w:r w:rsidR="00EE2A15" w:rsidRPr="00934F14">
        <w:rPr>
          <w:rFonts w:ascii="Arial" w:hAnsi="Arial" w:cs="Arial"/>
          <w:sz w:val="24"/>
          <w:szCs w:val="24"/>
        </w:rPr>
        <w:t xml:space="preserve"> las y </w:t>
      </w:r>
      <w:r w:rsidRPr="00934F14">
        <w:rPr>
          <w:rFonts w:ascii="Arial" w:hAnsi="Arial" w:cs="Arial"/>
          <w:sz w:val="24"/>
          <w:szCs w:val="24"/>
        </w:rPr>
        <w:t xml:space="preserve">los </w:t>
      </w:r>
      <w:r w:rsidR="0062437B" w:rsidRPr="00934F14">
        <w:rPr>
          <w:rFonts w:ascii="Arial" w:hAnsi="Arial" w:cs="Arial"/>
          <w:sz w:val="24"/>
          <w:szCs w:val="24"/>
        </w:rPr>
        <w:t xml:space="preserve">servidores públicos de los </w:t>
      </w:r>
      <w:r w:rsidRPr="00934F14">
        <w:rPr>
          <w:rFonts w:ascii="Arial" w:hAnsi="Arial" w:cs="Arial"/>
          <w:sz w:val="24"/>
          <w:szCs w:val="24"/>
        </w:rPr>
        <w:t xml:space="preserve">sujetos obligados en el </w:t>
      </w:r>
      <w:r w:rsidR="00974459" w:rsidRPr="00934F14">
        <w:rPr>
          <w:rFonts w:ascii="Arial" w:hAnsi="Arial" w:cs="Arial"/>
          <w:sz w:val="24"/>
          <w:szCs w:val="24"/>
        </w:rPr>
        <w:t>e</w:t>
      </w:r>
      <w:r w:rsidRPr="00934F14">
        <w:rPr>
          <w:rFonts w:ascii="Arial" w:hAnsi="Arial" w:cs="Arial"/>
          <w:sz w:val="24"/>
          <w:szCs w:val="24"/>
        </w:rPr>
        <w:t xml:space="preserve">stado de Coahuila de Zaragoza, </w:t>
      </w:r>
      <w:r w:rsidR="00DB624B" w:rsidRPr="00934F14">
        <w:rPr>
          <w:rFonts w:ascii="Arial" w:hAnsi="Arial" w:cs="Arial"/>
          <w:sz w:val="24"/>
          <w:szCs w:val="24"/>
        </w:rPr>
        <w:t xml:space="preserve"> </w:t>
      </w:r>
      <w:r w:rsidR="00974459" w:rsidRPr="00934F14">
        <w:rPr>
          <w:rFonts w:ascii="Arial" w:hAnsi="Arial" w:cs="Arial"/>
          <w:sz w:val="24"/>
          <w:szCs w:val="24"/>
        </w:rPr>
        <w:t>b</w:t>
      </w:r>
      <w:r w:rsidR="00DB624B" w:rsidRPr="00934F14">
        <w:rPr>
          <w:rFonts w:ascii="Arial" w:hAnsi="Arial" w:cs="Arial"/>
          <w:sz w:val="24"/>
          <w:szCs w:val="24"/>
        </w:rPr>
        <w:t>ajo los principios de transparencia</w:t>
      </w:r>
      <w:r w:rsidR="00EE2A15" w:rsidRPr="00934F14">
        <w:rPr>
          <w:rFonts w:ascii="Arial" w:hAnsi="Arial" w:cs="Arial"/>
          <w:sz w:val="24"/>
          <w:szCs w:val="24"/>
        </w:rPr>
        <w:t xml:space="preserve"> y</w:t>
      </w:r>
      <w:r w:rsidR="00DB624B" w:rsidRPr="00934F14">
        <w:rPr>
          <w:rFonts w:ascii="Arial" w:hAnsi="Arial" w:cs="Arial"/>
          <w:sz w:val="24"/>
          <w:szCs w:val="24"/>
        </w:rPr>
        <w:t xml:space="preserve"> acceso a la información pública</w:t>
      </w:r>
      <w:r w:rsidR="00795D9D" w:rsidRPr="00934F14">
        <w:rPr>
          <w:rFonts w:ascii="Arial" w:hAnsi="Arial" w:cs="Arial"/>
          <w:sz w:val="24"/>
          <w:szCs w:val="24"/>
        </w:rPr>
        <w:t xml:space="preserve">. </w:t>
      </w:r>
      <w:r w:rsidR="00974459" w:rsidRPr="00934F14">
        <w:rPr>
          <w:rFonts w:ascii="Arial" w:hAnsi="Arial" w:cs="Arial"/>
          <w:sz w:val="24"/>
          <w:szCs w:val="24"/>
        </w:rPr>
        <w:t xml:space="preserve">Esta </w:t>
      </w:r>
      <w:r w:rsidR="00795D9D" w:rsidRPr="00934F14">
        <w:rPr>
          <w:rFonts w:ascii="Arial" w:hAnsi="Arial" w:cs="Arial"/>
          <w:sz w:val="24"/>
          <w:szCs w:val="24"/>
        </w:rPr>
        <w:t xml:space="preserve">obligación </w:t>
      </w:r>
      <w:r w:rsidR="00974459" w:rsidRPr="00934F14">
        <w:rPr>
          <w:rFonts w:ascii="Arial" w:hAnsi="Arial" w:cs="Arial"/>
          <w:sz w:val="24"/>
          <w:szCs w:val="24"/>
        </w:rPr>
        <w:t xml:space="preserve">tiene su origen en </w:t>
      </w:r>
      <w:r w:rsidR="00795D9D" w:rsidRPr="00934F14">
        <w:rPr>
          <w:rFonts w:ascii="Arial" w:hAnsi="Arial" w:cs="Arial"/>
          <w:sz w:val="24"/>
          <w:szCs w:val="24"/>
        </w:rPr>
        <w:t xml:space="preserve">el </w:t>
      </w:r>
      <w:r w:rsidR="00D91FAF" w:rsidRPr="00934F14">
        <w:rPr>
          <w:rFonts w:ascii="Arial" w:hAnsi="Arial" w:cs="Arial"/>
          <w:sz w:val="24"/>
          <w:szCs w:val="24"/>
        </w:rPr>
        <w:t>artículo</w:t>
      </w:r>
      <w:r w:rsidR="00795D9D" w:rsidRPr="00934F14">
        <w:rPr>
          <w:rFonts w:ascii="Arial" w:hAnsi="Arial" w:cs="Arial"/>
          <w:sz w:val="24"/>
          <w:szCs w:val="24"/>
        </w:rPr>
        <w:t xml:space="preserve"> 14 fracción I de la Ley de </w:t>
      </w:r>
      <w:r w:rsidR="00974459" w:rsidRPr="00934F14">
        <w:rPr>
          <w:rFonts w:ascii="Arial" w:hAnsi="Arial" w:cs="Arial"/>
          <w:sz w:val="24"/>
          <w:szCs w:val="24"/>
        </w:rPr>
        <w:t xml:space="preserve"> Acceso a la Información Pública para el Estado de Coahuila de Zaragoza. </w:t>
      </w:r>
    </w:p>
    <w:p w14:paraId="100A1B0F" w14:textId="22DCD13B" w:rsidR="0062437B" w:rsidRPr="00934F14" w:rsidRDefault="006568BB" w:rsidP="00B12B88">
      <w:pPr>
        <w:spacing w:line="276" w:lineRule="auto"/>
        <w:jc w:val="both"/>
        <w:rPr>
          <w:rFonts w:ascii="Arial" w:hAnsi="Arial" w:cs="Arial"/>
          <w:sz w:val="24"/>
          <w:szCs w:val="24"/>
        </w:rPr>
      </w:pPr>
      <w:r w:rsidRPr="00934F14">
        <w:rPr>
          <w:rFonts w:ascii="Arial" w:hAnsi="Arial" w:cs="Arial"/>
          <w:sz w:val="24"/>
          <w:szCs w:val="24"/>
        </w:rPr>
        <w:t xml:space="preserve">Un reto </w:t>
      </w:r>
      <w:r w:rsidR="00B2603F">
        <w:rPr>
          <w:rFonts w:ascii="Arial" w:hAnsi="Arial" w:cs="Arial"/>
          <w:sz w:val="24"/>
          <w:szCs w:val="24"/>
        </w:rPr>
        <w:t xml:space="preserve">adicional </w:t>
      </w:r>
      <w:r w:rsidRPr="00934F14">
        <w:rPr>
          <w:rFonts w:ascii="Arial" w:hAnsi="Arial" w:cs="Arial"/>
          <w:sz w:val="24"/>
          <w:szCs w:val="24"/>
        </w:rPr>
        <w:t xml:space="preserve">para el Instituto </w:t>
      </w:r>
      <w:r w:rsidR="00EE2A15" w:rsidRPr="00934F14">
        <w:rPr>
          <w:rFonts w:ascii="Arial" w:hAnsi="Arial" w:cs="Arial"/>
          <w:sz w:val="24"/>
          <w:szCs w:val="24"/>
        </w:rPr>
        <w:t>es el referente a</w:t>
      </w:r>
      <w:r w:rsidRPr="00934F14">
        <w:rPr>
          <w:rFonts w:ascii="Arial" w:hAnsi="Arial" w:cs="Arial"/>
          <w:sz w:val="24"/>
          <w:szCs w:val="24"/>
        </w:rPr>
        <w:t xml:space="preserve"> capacitar a servidores públicos en</w:t>
      </w:r>
      <w:r w:rsidR="00974459" w:rsidRPr="00934F14">
        <w:rPr>
          <w:rFonts w:ascii="Arial" w:hAnsi="Arial" w:cs="Arial"/>
          <w:sz w:val="24"/>
          <w:szCs w:val="24"/>
        </w:rPr>
        <w:t xml:space="preserve"> materia de </w:t>
      </w:r>
      <w:r w:rsidRPr="00934F14">
        <w:rPr>
          <w:rFonts w:ascii="Arial" w:hAnsi="Arial" w:cs="Arial"/>
          <w:sz w:val="24"/>
          <w:szCs w:val="24"/>
        </w:rPr>
        <w:t xml:space="preserve">la Ley General de </w:t>
      </w:r>
      <w:r w:rsidR="005865B2" w:rsidRPr="00934F14">
        <w:rPr>
          <w:rFonts w:ascii="Arial" w:hAnsi="Arial" w:cs="Arial"/>
          <w:sz w:val="24"/>
          <w:szCs w:val="24"/>
        </w:rPr>
        <w:t>Transparencia</w:t>
      </w:r>
      <w:r w:rsidR="0008759D" w:rsidRPr="00934F14">
        <w:rPr>
          <w:rFonts w:ascii="Arial" w:hAnsi="Arial" w:cs="Arial"/>
          <w:sz w:val="24"/>
          <w:szCs w:val="24"/>
        </w:rPr>
        <w:t xml:space="preserve"> y </w:t>
      </w:r>
      <w:r w:rsidRPr="00934F14">
        <w:rPr>
          <w:rFonts w:ascii="Arial" w:hAnsi="Arial" w:cs="Arial"/>
          <w:sz w:val="24"/>
          <w:szCs w:val="24"/>
        </w:rPr>
        <w:t>Acceso a la Información</w:t>
      </w:r>
      <w:r w:rsidR="0008759D" w:rsidRPr="00934F14">
        <w:rPr>
          <w:rFonts w:ascii="Arial" w:hAnsi="Arial" w:cs="Arial"/>
          <w:sz w:val="24"/>
          <w:szCs w:val="24"/>
        </w:rPr>
        <w:t xml:space="preserve"> Pública</w:t>
      </w:r>
      <w:r w:rsidR="005865B2" w:rsidRPr="00934F14">
        <w:rPr>
          <w:rFonts w:ascii="Arial" w:hAnsi="Arial" w:cs="Arial"/>
          <w:sz w:val="24"/>
          <w:szCs w:val="24"/>
        </w:rPr>
        <w:t xml:space="preserve"> y sus</w:t>
      </w:r>
      <w:r w:rsidR="0008759D" w:rsidRPr="00934F14">
        <w:rPr>
          <w:rFonts w:ascii="Arial" w:hAnsi="Arial" w:cs="Arial"/>
          <w:sz w:val="24"/>
          <w:szCs w:val="24"/>
        </w:rPr>
        <w:t xml:space="preserve"> lineamientos</w:t>
      </w:r>
      <w:r w:rsidR="00974459" w:rsidRPr="00934F14">
        <w:rPr>
          <w:rFonts w:ascii="Arial" w:hAnsi="Arial" w:cs="Arial"/>
          <w:sz w:val="24"/>
          <w:szCs w:val="24"/>
        </w:rPr>
        <w:t xml:space="preserve">; </w:t>
      </w:r>
      <w:r w:rsidR="00334D96" w:rsidRPr="00934F14">
        <w:rPr>
          <w:rFonts w:ascii="Arial" w:hAnsi="Arial" w:cs="Arial"/>
          <w:sz w:val="24"/>
          <w:szCs w:val="24"/>
        </w:rPr>
        <w:t xml:space="preserve">con esto, y a raíz de la creación del Sistema Nacional de Transparencia, </w:t>
      </w:r>
      <w:r w:rsidR="003927A1" w:rsidRPr="00934F14">
        <w:rPr>
          <w:rFonts w:ascii="Arial" w:hAnsi="Arial" w:cs="Arial"/>
          <w:sz w:val="24"/>
          <w:szCs w:val="24"/>
        </w:rPr>
        <w:t>con lo cual se</w:t>
      </w:r>
      <w:r w:rsidR="00334D96" w:rsidRPr="00934F14">
        <w:rPr>
          <w:rFonts w:ascii="Arial" w:hAnsi="Arial" w:cs="Arial"/>
          <w:sz w:val="24"/>
          <w:szCs w:val="24"/>
        </w:rPr>
        <w:t xml:space="preserve"> busca fortalecer la rendición de cuentas y la transparencia del Estado Mexicano.</w:t>
      </w:r>
    </w:p>
    <w:p w14:paraId="751839A7" w14:textId="0B9DF8E0" w:rsidR="009B0E17" w:rsidRPr="00934F14" w:rsidRDefault="00974459" w:rsidP="00B12B88">
      <w:pPr>
        <w:spacing w:line="276" w:lineRule="auto"/>
        <w:jc w:val="both"/>
        <w:rPr>
          <w:rFonts w:ascii="Arial" w:hAnsi="Arial" w:cs="Arial"/>
          <w:sz w:val="24"/>
          <w:szCs w:val="24"/>
        </w:rPr>
      </w:pPr>
      <w:r w:rsidRPr="00934F14">
        <w:rPr>
          <w:rFonts w:ascii="Arial" w:hAnsi="Arial" w:cs="Arial"/>
          <w:sz w:val="24"/>
          <w:szCs w:val="24"/>
        </w:rPr>
        <w:t>El Instituto Coahuilense de Acceso a la Información Pública</w:t>
      </w:r>
      <w:r w:rsidR="00E82A2D" w:rsidRPr="00934F14">
        <w:rPr>
          <w:rFonts w:ascii="Arial" w:hAnsi="Arial" w:cs="Arial"/>
          <w:sz w:val="24"/>
          <w:szCs w:val="24"/>
        </w:rPr>
        <w:t xml:space="preserve"> utilizar</w:t>
      </w:r>
      <w:r w:rsidRPr="00934F14">
        <w:rPr>
          <w:rFonts w:ascii="Arial" w:hAnsi="Arial" w:cs="Arial"/>
          <w:sz w:val="24"/>
          <w:szCs w:val="24"/>
        </w:rPr>
        <w:t>á</w:t>
      </w:r>
      <w:r w:rsidR="00E82A2D" w:rsidRPr="00934F14">
        <w:rPr>
          <w:rFonts w:ascii="Arial" w:hAnsi="Arial" w:cs="Arial"/>
          <w:sz w:val="24"/>
          <w:szCs w:val="24"/>
        </w:rPr>
        <w:t xml:space="preserve"> los recursos humanos y materiales </w:t>
      </w:r>
      <w:r w:rsidR="002B16AC" w:rsidRPr="00934F14">
        <w:rPr>
          <w:rFonts w:ascii="Arial" w:hAnsi="Arial" w:cs="Arial"/>
          <w:sz w:val="24"/>
          <w:szCs w:val="24"/>
        </w:rPr>
        <w:t xml:space="preserve">necesarios </w:t>
      </w:r>
      <w:r w:rsidR="00E82A2D" w:rsidRPr="00934F14">
        <w:rPr>
          <w:rFonts w:ascii="Arial" w:hAnsi="Arial" w:cs="Arial"/>
          <w:sz w:val="24"/>
          <w:szCs w:val="24"/>
        </w:rPr>
        <w:t xml:space="preserve">para que </w:t>
      </w:r>
      <w:r w:rsidR="002B16AC" w:rsidRPr="00934F14">
        <w:rPr>
          <w:rFonts w:ascii="Arial" w:hAnsi="Arial" w:cs="Arial"/>
          <w:sz w:val="24"/>
          <w:szCs w:val="24"/>
        </w:rPr>
        <w:t>Coahuila de Zaragoza</w:t>
      </w:r>
      <w:r w:rsidR="00E82A2D" w:rsidRPr="00934F14">
        <w:rPr>
          <w:rFonts w:ascii="Arial" w:hAnsi="Arial" w:cs="Arial"/>
          <w:sz w:val="24"/>
          <w:szCs w:val="24"/>
        </w:rPr>
        <w:t xml:space="preserve"> tenga servidores</w:t>
      </w:r>
      <w:r w:rsidR="00795D9D" w:rsidRPr="00934F14">
        <w:rPr>
          <w:rFonts w:ascii="Arial" w:hAnsi="Arial" w:cs="Arial"/>
          <w:sz w:val="24"/>
          <w:szCs w:val="24"/>
        </w:rPr>
        <w:t xml:space="preserve"> públicos</w:t>
      </w:r>
      <w:r w:rsidR="003927A1" w:rsidRPr="00934F14">
        <w:rPr>
          <w:rFonts w:ascii="Arial" w:hAnsi="Arial" w:cs="Arial"/>
          <w:sz w:val="24"/>
          <w:szCs w:val="24"/>
        </w:rPr>
        <w:t xml:space="preserve"> </w:t>
      </w:r>
      <w:r w:rsidR="00E82A2D" w:rsidRPr="00934F14">
        <w:rPr>
          <w:rFonts w:ascii="Arial" w:hAnsi="Arial" w:cs="Arial"/>
          <w:sz w:val="24"/>
          <w:szCs w:val="24"/>
        </w:rPr>
        <w:t>mejor capacitados y especializados</w:t>
      </w:r>
      <w:r w:rsidR="00795D9D" w:rsidRPr="00934F14">
        <w:rPr>
          <w:rFonts w:ascii="Arial" w:hAnsi="Arial" w:cs="Arial"/>
          <w:sz w:val="24"/>
          <w:szCs w:val="24"/>
        </w:rPr>
        <w:t xml:space="preserve"> </w:t>
      </w:r>
      <w:r w:rsidR="002B16AC" w:rsidRPr="00934F14">
        <w:rPr>
          <w:rFonts w:ascii="Arial" w:hAnsi="Arial" w:cs="Arial"/>
          <w:sz w:val="24"/>
          <w:szCs w:val="24"/>
        </w:rPr>
        <w:t xml:space="preserve">a fin de </w:t>
      </w:r>
      <w:r w:rsidR="00E82A2D" w:rsidRPr="00934F14">
        <w:rPr>
          <w:rFonts w:ascii="Arial" w:hAnsi="Arial" w:cs="Arial"/>
          <w:sz w:val="24"/>
          <w:szCs w:val="24"/>
        </w:rPr>
        <w:t xml:space="preserve">que cumplan con </w:t>
      </w:r>
      <w:r w:rsidR="002B16AC" w:rsidRPr="00934F14">
        <w:rPr>
          <w:rFonts w:ascii="Arial" w:hAnsi="Arial" w:cs="Arial"/>
          <w:sz w:val="24"/>
          <w:szCs w:val="24"/>
        </w:rPr>
        <w:t>las</w:t>
      </w:r>
      <w:r w:rsidR="00795D9D" w:rsidRPr="00934F14">
        <w:rPr>
          <w:rFonts w:ascii="Arial" w:hAnsi="Arial" w:cs="Arial"/>
          <w:sz w:val="24"/>
          <w:szCs w:val="24"/>
        </w:rPr>
        <w:t xml:space="preserve"> obligaciones establecidas en el </w:t>
      </w:r>
      <w:r w:rsidR="0062437B" w:rsidRPr="00934F14">
        <w:rPr>
          <w:rFonts w:ascii="Arial" w:hAnsi="Arial" w:cs="Arial"/>
          <w:sz w:val="24"/>
          <w:szCs w:val="24"/>
        </w:rPr>
        <w:t>marco j</w:t>
      </w:r>
      <w:r w:rsidR="00795D9D" w:rsidRPr="00934F14">
        <w:rPr>
          <w:rFonts w:ascii="Arial" w:hAnsi="Arial" w:cs="Arial"/>
          <w:sz w:val="24"/>
          <w:szCs w:val="24"/>
        </w:rPr>
        <w:t>urídico.</w:t>
      </w:r>
    </w:p>
    <w:p w14:paraId="3D68B820" w14:textId="2CAE2DC1" w:rsidR="009B0E17" w:rsidRPr="00934F14" w:rsidRDefault="009B0E17" w:rsidP="00B12B88">
      <w:pPr>
        <w:spacing w:line="276" w:lineRule="auto"/>
        <w:jc w:val="both"/>
        <w:rPr>
          <w:rFonts w:ascii="Arial" w:hAnsi="Arial" w:cs="Arial"/>
          <w:sz w:val="24"/>
          <w:szCs w:val="24"/>
        </w:rPr>
      </w:pPr>
      <w:r w:rsidRPr="00934F14">
        <w:rPr>
          <w:rFonts w:ascii="Arial" w:hAnsi="Arial" w:cs="Arial"/>
          <w:sz w:val="24"/>
          <w:szCs w:val="24"/>
        </w:rPr>
        <w:t xml:space="preserve">Por ello, y con fundamento en el artículo 14 fracción I, de la Ley de Acceso a la Información </w:t>
      </w:r>
      <w:r w:rsidR="004C1692" w:rsidRPr="00934F14">
        <w:rPr>
          <w:rFonts w:ascii="Arial" w:hAnsi="Arial" w:cs="Arial"/>
          <w:sz w:val="24"/>
          <w:szCs w:val="24"/>
        </w:rPr>
        <w:t xml:space="preserve">Pública </w:t>
      </w:r>
      <w:r w:rsidRPr="00934F14">
        <w:rPr>
          <w:rFonts w:ascii="Arial" w:hAnsi="Arial" w:cs="Arial"/>
          <w:sz w:val="24"/>
          <w:szCs w:val="24"/>
        </w:rPr>
        <w:t xml:space="preserve">para el Estado de Coahuila de Zaragoza, se presenta el siguiente Programa de capacitación y actualización de los servidores públicos en materia de transparencia </w:t>
      </w:r>
      <w:r w:rsidR="004C1692" w:rsidRPr="00934F14">
        <w:rPr>
          <w:rFonts w:ascii="Arial" w:hAnsi="Arial" w:cs="Arial"/>
          <w:sz w:val="24"/>
          <w:szCs w:val="24"/>
        </w:rPr>
        <w:t>y acceso a la información</w:t>
      </w:r>
      <w:r w:rsidR="00DD7A6E">
        <w:rPr>
          <w:rFonts w:ascii="Arial" w:hAnsi="Arial" w:cs="Arial"/>
          <w:sz w:val="24"/>
          <w:szCs w:val="24"/>
        </w:rPr>
        <w:t>, e</w:t>
      </w:r>
      <w:r w:rsidR="007E65E1" w:rsidRPr="00934F14">
        <w:rPr>
          <w:rFonts w:ascii="Arial" w:hAnsi="Arial" w:cs="Arial"/>
          <w:sz w:val="24"/>
          <w:szCs w:val="24"/>
        </w:rPr>
        <w:t xml:space="preserve">l cual se </w:t>
      </w:r>
      <w:r w:rsidR="00B22FE5" w:rsidRPr="00934F14">
        <w:rPr>
          <w:rFonts w:ascii="Arial" w:hAnsi="Arial" w:cs="Arial"/>
          <w:sz w:val="24"/>
          <w:szCs w:val="24"/>
        </w:rPr>
        <w:t>instrumentará</w:t>
      </w:r>
      <w:r w:rsidR="007E65E1" w:rsidRPr="00934F14">
        <w:rPr>
          <w:rFonts w:ascii="Arial" w:hAnsi="Arial" w:cs="Arial"/>
          <w:sz w:val="24"/>
          <w:szCs w:val="24"/>
        </w:rPr>
        <w:t xml:space="preserve"> en coordinación con los sujetos obligados.</w:t>
      </w:r>
    </w:p>
    <w:p w14:paraId="71AEA882" w14:textId="77777777" w:rsidR="005B6054" w:rsidRPr="00934F14" w:rsidRDefault="00DB624B" w:rsidP="00B12B88">
      <w:pPr>
        <w:pStyle w:val="Subttulo"/>
        <w:spacing w:line="276" w:lineRule="auto"/>
        <w:rPr>
          <w:rFonts w:ascii="Arial" w:hAnsi="Arial" w:cs="Arial"/>
        </w:rPr>
      </w:pPr>
      <w:r w:rsidRPr="00934F14">
        <w:rPr>
          <w:rFonts w:ascii="Arial" w:hAnsi="Arial" w:cs="Arial"/>
        </w:rPr>
        <w:t>Objetivo</w:t>
      </w:r>
    </w:p>
    <w:p w14:paraId="54836CA6" w14:textId="311E058E" w:rsidR="00A501FD" w:rsidRPr="00934F14" w:rsidRDefault="00A501FD" w:rsidP="009468A0">
      <w:pPr>
        <w:spacing w:after="0" w:line="276" w:lineRule="auto"/>
        <w:jc w:val="both"/>
        <w:rPr>
          <w:rFonts w:ascii="Arial" w:hAnsi="Arial" w:cs="Arial"/>
          <w:sz w:val="24"/>
          <w:szCs w:val="24"/>
        </w:rPr>
      </w:pPr>
      <w:r w:rsidRPr="00934F14">
        <w:rPr>
          <w:rFonts w:ascii="Arial" w:hAnsi="Arial" w:cs="Arial"/>
          <w:sz w:val="24"/>
          <w:szCs w:val="24"/>
        </w:rPr>
        <w:t xml:space="preserve">Fortalecer el conocimiento sobre la Ley de Acceso a la Información </w:t>
      </w:r>
      <w:r w:rsidR="004C1692" w:rsidRPr="00934F14">
        <w:rPr>
          <w:rFonts w:ascii="Arial" w:hAnsi="Arial" w:cs="Arial"/>
          <w:sz w:val="24"/>
          <w:szCs w:val="24"/>
        </w:rPr>
        <w:t xml:space="preserve">Pública </w:t>
      </w:r>
      <w:r w:rsidRPr="00934F14">
        <w:rPr>
          <w:rFonts w:ascii="Arial" w:hAnsi="Arial" w:cs="Arial"/>
          <w:sz w:val="24"/>
          <w:szCs w:val="24"/>
        </w:rPr>
        <w:t xml:space="preserve">para el Estado de Coahuila de Zaragoza, así como  fomentar la  participación activa y comprometida de </w:t>
      </w:r>
      <w:r w:rsidR="00DD7A6E">
        <w:rPr>
          <w:rFonts w:ascii="Arial" w:hAnsi="Arial" w:cs="Arial"/>
          <w:sz w:val="24"/>
          <w:szCs w:val="24"/>
        </w:rPr>
        <w:t xml:space="preserve">las y </w:t>
      </w:r>
      <w:r w:rsidRPr="00934F14">
        <w:rPr>
          <w:rFonts w:ascii="Arial" w:hAnsi="Arial" w:cs="Arial"/>
          <w:sz w:val="24"/>
          <w:szCs w:val="24"/>
        </w:rPr>
        <w:t>los servidores públicos en el tema de la transpare</w:t>
      </w:r>
      <w:r w:rsidR="00CF49EB" w:rsidRPr="00934F14">
        <w:rPr>
          <w:rFonts w:ascii="Arial" w:hAnsi="Arial" w:cs="Arial"/>
          <w:sz w:val="24"/>
          <w:szCs w:val="24"/>
        </w:rPr>
        <w:t>ncia y el acceso a la información</w:t>
      </w:r>
      <w:r w:rsidRPr="00934F14">
        <w:rPr>
          <w:rFonts w:ascii="Arial" w:hAnsi="Arial" w:cs="Arial"/>
          <w:sz w:val="24"/>
          <w:szCs w:val="24"/>
        </w:rPr>
        <w:t>.</w:t>
      </w:r>
    </w:p>
    <w:p w14:paraId="50EC0C06" w14:textId="77777777" w:rsidR="00A501FD" w:rsidRPr="00934F14" w:rsidRDefault="00A501FD" w:rsidP="009468A0">
      <w:pPr>
        <w:spacing w:after="0" w:line="276" w:lineRule="auto"/>
        <w:jc w:val="both"/>
        <w:rPr>
          <w:rFonts w:ascii="Arial" w:hAnsi="Arial" w:cs="Arial"/>
          <w:sz w:val="24"/>
          <w:szCs w:val="24"/>
        </w:rPr>
      </w:pPr>
    </w:p>
    <w:p w14:paraId="0A96155B" w14:textId="78C42DDF" w:rsidR="00DB7F10" w:rsidRPr="00934F14" w:rsidRDefault="000A6F1A" w:rsidP="009468A0">
      <w:pPr>
        <w:spacing w:after="0" w:line="276" w:lineRule="auto"/>
        <w:jc w:val="both"/>
        <w:rPr>
          <w:rFonts w:ascii="Arial" w:hAnsi="Arial" w:cs="Arial"/>
          <w:sz w:val="24"/>
          <w:szCs w:val="24"/>
        </w:rPr>
      </w:pPr>
      <w:r w:rsidRPr="00934F14">
        <w:rPr>
          <w:rFonts w:ascii="Arial" w:hAnsi="Arial" w:cs="Arial"/>
          <w:sz w:val="24"/>
          <w:szCs w:val="24"/>
        </w:rPr>
        <w:lastRenderedPageBreak/>
        <w:t>Incrementar el nivel de cumplimiento de las obligaciones de los S</w:t>
      </w:r>
      <w:r w:rsidR="00795D9D" w:rsidRPr="00934F14">
        <w:rPr>
          <w:rFonts w:ascii="Arial" w:hAnsi="Arial" w:cs="Arial"/>
          <w:sz w:val="24"/>
          <w:szCs w:val="24"/>
        </w:rPr>
        <w:t xml:space="preserve">ujetos Obligados </w:t>
      </w:r>
      <w:r w:rsidRPr="00934F14">
        <w:rPr>
          <w:rFonts w:ascii="Arial" w:hAnsi="Arial" w:cs="Arial"/>
          <w:sz w:val="24"/>
          <w:szCs w:val="24"/>
        </w:rPr>
        <w:t>que señala la Ley de Acceso a la Información</w:t>
      </w:r>
      <w:r w:rsidR="004C1692" w:rsidRPr="00934F14">
        <w:rPr>
          <w:rFonts w:ascii="Arial" w:hAnsi="Arial" w:cs="Arial"/>
          <w:sz w:val="24"/>
          <w:szCs w:val="24"/>
        </w:rPr>
        <w:t xml:space="preserve"> Pública</w:t>
      </w:r>
      <w:r w:rsidRPr="00934F14">
        <w:rPr>
          <w:rFonts w:ascii="Arial" w:hAnsi="Arial" w:cs="Arial"/>
          <w:sz w:val="24"/>
          <w:szCs w:val="24"/>
        </w:rPr>
        <w:t xml:space="preserve"> para el Estado de Coahuila de Zaragoza, </w:t>
      </w:r>
      <w:r w:rsidR="00795D9D" w:rsidRPr="00934F14">
        <w:rPr>
          <w:rFonts w:ascii="Arial" w:hAnsi="Arial" w:cs="Arial"/>
          <w:sz w:val="24"/>
          <w:szCs w:val="24"/>
        </w:rPr>
        <w:t>así como en la Ley General</w:t>
      </w:r>
      <w:r w:rsidR="004B5CDD" w:rsidRPr="00934F14">
        <w:rPr>
          <w:rFonts w:ascii="Arial" w:hAnsi="Arial" w:cs="Arial"/>
          <w:sz w:val="24"/>
          <w:szCs w:val="24"/>
        </w:rPr>
        <w:t xml:space="preserve"> de Transparencia y Acceso a la Información Pública</w:t>
      </w:r>
      <w:r w:rsidRPr="00934F14">
        <w:rPr>
          <w:rFonts w:ascii="Arial" w:hAnsi="Arial" w:cs="Arial"/>
          <w:sz w:val="24"/>
          <w:szCs w:val="24"/>
        </w:rPr>
        <w:t>.</w:t>
      </w:r>
    </w:p>
    <w:p w14:paraId="3ABDE900" w14:textId="77777777" w:rsidR="00A501FD" w:rsidRPr="00934F14" w:rsidRDefault="00A501FD" w:rsidP="009468A0">
      <w:pPr>
        <w:jc w:val="both"/>
        <w:rPr>
          <w:rFonts w:ascii="Arial" w:hAnsi="Arial" w:cs="Arial"/>
          <w:sz w:val="24"/>
          <w:szCs w:val="24"/>
        </w:rPr>
      </w:pPr>
    </w:p>
    <w:p w14:paraId="22A06D88" w14:textId="77777777" w:rsidR="00DB624B" w:rsidRPr="00934F14" w:rsidRDefault="00DB624B" w:rsidP="00B12B88">
      <w:pPr>
        <w:pStyle w:val="Subttulo"/>
        <w:spacing w:line="276" w:lineRule="auto"/>
        <w:rPr>
          <w:rFonts w:ascii="Arial" w:hAnsi="Arial" w:cs="Arial"/>
        </w:rPr>
      </w:pPr>
      <w:r w:rsidRPr="00934F14">
        <w:rPr>
          <w:rFonts w:ascii="Arial" w:hAnsi="Arial" w:cs="Arial"/>
        </w:rPr>
        <w:t>Objetivos Específicos</w:t>
      </w:r>
    </w:p>
    <w:p w14:paraId="7F96CDA6" w14:textId="77777777" w:rsidR="00A501FD" w:rsidRPr="00934F14" w:rsidRDefault="00A501FD" w:rsidP="00A501FD">
      <w:pPr>
        <w:jc w:val="both"/>
        <w:rPr>
          <w:rFonts w:ascii="Arial" w:hAnsi="Arial" w:cs="Arial"/>
          <w:sz w:val="24"/>
          <w:szCs w:val="24"/>
        </w:rPr>
      </w:pPr>
      <w:r w:rsidRPr="00934F14">
        <w:rPr>
          <w:rFonts w:ascii="Arial" w:hAnsi="Arial" w:cs="Arial"/>
          <w:sz w:val="24"/>
          <w:szCs w:val="24"/>
        </w:rPr>
        <w:t>Promover que el sujeto obligado cuente con infraestructura institucional para facilitar el derecho fundamental a la información pública.</w:t>
      </w:r>
    </w:p>
    <w:p w14:paraId="575C51F0" w14:textId="67C7D427" w:rsidR="00A501FD" w:rsidRPr="00934F14" w:rsidRDefault="00A501FD" w:rsidP="00A501FD">
      <w:pPr>
        <w:jc w:val="both"/>
        <w:rPr>
          <w:rFonts w:ascii="Arial" w:hAnsi="Arial" w:cs="Arial"/>
          <w:sz w:val="24"/>
          <w:szCs w:val="24"/>
        </w:rPr>
      </w:pPr>
      <w:r w:rsidRPr="00934F14">
        <w:rPr>
          <w:rFonts w:ascii="Arial" w:hAnsi="Arial" w:cs="Arial"/>
          <w:sz w:val="24"/>
          <w:szCs w:val="24"/>
        </w:rPr>
        <w:t>Impa</w:t>
      </w:r>
      <w:r w:rsidR="003927A1" w:rsidRPr="00934F14">
        <w:rPr>
          <w:rFonts w:ascii="Arial" w:hAnsi="Arial" w:cs="Arial"/>
          <w:sz w:val="24"/>
          <w:szCs w:val="24"/>
        </w:rPr>
        <w:t>rtir</w:t>
      </w:r>
      <w:r w:rsidRPr="00934F14">
        <w:rPr>
          <w:rFonts w:ascii="Arial" w:hAnsi="Arial" w:cs="Arial"/>
          <w:sz w:val="24"/>
          <w:szCs w:val="24"/>
        </w:rPr>
        <w:t xml:space="preserve"> talleres </w:t>
      </w:r>
      <w:r w:rsidR="00DD7A6E">
        <w:rPr>
          <w:rFonts w:ascii="Arial" w:hAnsi="Arial" w:cs="Arial"/>
          <w:sz w:val="24"/>
          <w:szCs w:val="24"/>
        </w:rPr>
        <w:t xml:space="preserve">y capacitaciones </w:t>
      </w:r>
      <w:r w:rsidRPr="00934F14">
        <w:rPr>
          <w:rFonts w:ascii="Arial" w:hAnsi="Arial" w:cs="Arial"/>
          <w:sz w:val="24"/>
          <w:szCs w:val="24"/>
        </w:rPr>
        <w:t>sobre el Procedimiento de Acceso a la Información Pública e Información Pública de Oficio.</w:t>
      </w:r>
    </w:p>
    <w:p w14:paraId="0BC04F1D" w14:textId="690041A0" w:rsidR="000A6F1A" w:rsidRPr="00934F14" w:rsidRDefault="000A6F1A" w:rsidP="000A6F1A">
      <w:pPr>
        <w:jc w:val="both"/>
        <w:rPr>
          <w:rFonts w:ascii="Arial" w:hAnsi="Arial" w:cs="Arial"/>
          <w:sz w:val="24"/>
          <w:szCs w:val="24"/>
        </w:rPr>
      </w:pPr>
      <w:r w:rsidRPr="00934F14">
        <w:rPr>
          <w:rFonts w:ascii="Arial" w:hAnsi="Arial" w:cs="Arial"/>
          <w:sz w:val="24"/>
          <w:szCs w:val="24"/>
        </w:rPr>
        <w:t xml:space="preserve">Concientizar al </w:t>
      </w:r>
      <w:r w:rsidR="00A501FD" w:rsidRPr="00934F14">
        <w:rPr>
          <w:rFonts w:ascii="Arial" w:hAnsi="Arial" w:cs="Arial"/>
          <w:sz w:val="24"/>
          <w:szCs w:val="24"/>
        </w:rPr>
        <w:t>s</w:t>
      </w:r>
      <w:r w:rsidRPr="00934F14">
        <w:rPr>
          <w:rFonts w:ascii="Arial" w:hAnsi="Arial" w:cs="Arial"/>
          <w:sz w:val="24"/>
          <w:szCs w:val="24"/>
        </w:rPr>
        <w:t xml:space="preserve">ervidor </w:t>
      </w:r>
      <w:r w:rsidR="00A501FD" w:rsidRPr="00934F14">
        <w:rPr>
          <w:rFonts w:ascii="Arial" w:hAnsi="Arial" w:cs="Arial"/>
          <w:sz w:val="24"/>
          <w:szCs w:val="24"/>
        </w:rPr>
        <w:t>p</w:t>
      </w:r>
      <w:r w:rsidRPr="00934F14">
        <w:rPr>
          <w:rFonts w:ascii="Arial" w:hAnsi="Arial" w:cs="Arial"/>
          <w:sz w:val="24"/>
          <w:szCs w:val="24"/>
        </w:rPr>
        <w:t xml:space="preserve">úblico </w:t>
      </w:r>
      <w:r w:rsidR="00DD7A6E">
        <w:rPr>
          <w:rFonts w:ascii="Arial" w:hAnsi="Arial" w:cs="Arial"/>
          <w:sz w:val="24"/>
          <w:szCs w:val="24"/>
        </w:rPr>
        <w:t>sobre</w:t>
      </w:r>
      <w:r w:rsidRPr="00934F14">
        <w:rPr>
          <w:rFonts w:ascii="Arial" w:hAnsi="Arial" w:cs="Arial"/>
          <w:sz w:val="24"/>
          <w:szCs w:val="24"/>
        </w:rPr>
        <w:t xml:space="preserve"> la importancia de constituir un área de preservación documental adecuada. </w:t>
      </w:r>
    </w:p>
    <w:p w14:paraId="1E7FBA72" w14:textId="49E28DE3" w:rsidR="000A6F1A" w:rsidRPr="00934F14" w:rsidRDefault="000A6F1A" w:rsidP="000A6F1A">
      <w:pPr>
        <w:jc w:val="both"/>
        <w:rPr>
          <w:rFonts w:ascii="Arial" w:hAnsi="Arial" w:cs="Arial"/>
          <w:sz w:val="24"/>
          <w:szCs w:val="24"/>
        </w:rPr>
      </w:pPr>
      <w:r w:rsidRPr="00934F14">
        <w:rPr>
          <w:rFonts w:ascii="Arial" w:hAnsi="Arial" w:cs="Arial"/>
          <w:sz w:val="24"/>
          <w:szCs w:val="24"/>
        </w:rPr>
        <w:t xml:space="preserve">Elaborar herramientas didácticas para apoyar a </w:t>
      </w:r>
      <w:r w:rsidR="00DD7A6E">
        <w:rPr>
          <w:rFonts w:ascii="Arial" w:hAnsi="Arial" w:cs="Arial"/>
          <w:sz w:val="24"/>
          <w:szCs w:val="24"/>
        </w:rPr>
        <w:t xml:space="preserve">las y </w:t>
      </w:r>
      <w:r w:rsidRPr="00934F14">
        <w:rPr>
          <w:rFonts w:ascii="Arial" w:hAnsi="Arial" w:cs="Arial"/>
          <w:sz w:val="24"/>
          <w:szCs w:val="24"/>
        </w:rPr>
        <w:t>los servidores públicos en el cumplimiento de sus obligaciones.</w:t>
      </w:r>
    </w:p>
    <w:p w14:paraId="2520580B" w14:textId="77777777" w:rsidR="000A6F1A" w:rsidRPr="00934F14" w:rsidRDefault="000A6F1A" w:rsidP="000A6F1A">
      <w:pPr>
        <w:jc w:val="both"/>
        <w:rPr>
          <w:rFonts w:ascii="Arial" w:hAnsi="Arial" w:cs="Arial"/>
          <w:sz w:val="24"/>
          <w:szCs w:val="24"/>
        </w:rPr>
      </w:pPr>
      <w:r w:rsidRPr="00934F14">
        <w:rPr>
          <w:rFonts w:ascii="Arial" w:hAnsi="Arial" w:cs="Arial"/>
          <w:sz w:val="24"/>
          <w:szCs w:val="24"/>
        </w:rPr>
        <w:t xml:space="preserve">Capacitar a los </w:t>
      </w:r>
      <w:r w:rsidR="00A501FD" w:rsidRPr="00934F14">
        <w:rPr>
          <w:rFonts w:ascii="Arial" w:hAnsi="Arial" w:cs="Arial"/>
          <w:sz w:val="24"/>
          <w:szCs w:val="24"/>
        </w:rPr>
        <w:t>s</w:t>
      </w:r>
      <w:r w:rsidRPr="00934F14">
        <w:rPr>
          <w:rFonts w:ascii="Arial" w:hAnsi="Arial" w:cs="Arial"/>
          <w:sz w:val="24"/>
          <w:szCs w:val="24"/>
        </w:rPr>
        <w:t xml:space="preserve">ujetos </w:t>
      </w:r>
      <w:r w:rsidR="00A501FD" w:rsidRPr="00934F14">
        <w:rPr>
          <w:rFonts w:ascii="Arial" w:hAnsi="Arial" w:cs="Arial"/>
          <w:sz w:val="24"/>
          <w:szCs w:val="24"/>
        </w:rPr>
        <w:t>o</w:t>
      </w:r>
      <w:r w:rsidRPr="00934F14">
        <w:rPr>
          <w:rFonts w:ascii="Arial" w:hAnsi="Arial" w:cs="Arial"/>
          <w:sz w:val="24"/>
          <w:szCs w:val="24"/>
        </w:rPr>
        <w:t>bligados sobre la implementación de los lineamientos del Sistema Nacional de Transparencia en relación a la información pública de oficio.</w:t>
      </w:r>
    </w:p>
    <w:p w14:paraId="64DE736A" w14:textId="3EAE007C" w:rsidR="00102F96" w:rsidRPr="00934F14" w:rsidRDefault="000A6F1A" w:rsidP="009468A0">
      <w:pPr>
        <w:jc w:val="both"/>
        <w:rPr>
          <w:rFonts w:ascii="Arial" w:hAnsi="Arial" w:cs="Arial"/>
          <w:sz w:val="24"/>
          <w:szCs w:val="24"/>
        </w:rPr>
      </w:pPr>
      <w:r w:rsidRPr="00934F14">
        <w:rPr>
          <w:rFonts w:ascii="Arial" w:hAnsi="Arial" w:cs="Arial"/>
          <w:sz w:val="24"/>
          <w:szCs w:val="24"/>
        </w:rPr>
        <w:t>Instruir al servidor público en materia de gobierno abierto para gener</w:t>
      </w:r>
      <w:r w:rsidR="004C1692" w:rsidRPr="00934F14">
        <w:rPr>
          <w:rFonts w:ascii="Arial" w:hAnsi="Arial" w:cs="Arial"/>
          <w:sz w:val="24"/>
          <w:szCs w:val="24"/>
        </w:rPr>
        <w:t>ar</w:t>
      </w:r>
      <w:r w:rsidRPr="00934F14">
        <w:rPr>
          <w:rFonts w:ascii="Arial" w:hAnsi="Arial" w:cs="Arial"/>
          <w:sz w:val="24"/>
          <w:szCs w:val="24"/>
        </w:rPr>
        <w:t xml:space="preserve"> mecanismos de trasparencia proactiva.</w:t>
      </w:r>
    </w:p>
    <w:p w14:paraId="44FE860B" w14:textId="77777777" w:rsidR="003316B8" w:rsidRPr="00934F14" w:rsidRDefault="003316B8" w:rsidP="00B12B88">
      <w:pPr>
        <w:pStyle w:val="Subttulo"/>
        <w:spacing w:line="276" w:lineRule="auto"/>
        <w:rPr>
          <w:rFonts w:ascii="Arial" w:hAnsi="Arial" w:cs="Arial"/>
        </w:rPr>
      </w:pPr>
      <w:r w:rsidRPr="00934F14">
        <w:rPr>
          <w:rFonts w:ascii="Arial" w:hAnsi="Arial" w:cs="Arial"/>
        </w:rPr>
        <w:t>Implementación</w:t>
      </w:r>
    </w:p>
    <w:p w14:paraId="26F046D2" w14:textId="03E6967B" w:rsidR="00AC7D81" w:rsidRPr="00934F14" w:rsidRDefault="00C05C89" w:rsidP="00B12B88">
      <w:pPr>
        <w:spacing w:line="276" w:lineRule="auto"/>
        <w:jc w:val="both"/>
        <w:rPr>
          <w:rFonts w:ascii="Arial" w:hAnsi="Arial" w:cs="Arial"/>
          <w:sz w:val="24"/>
          <w:szCs w:val="24"/>
        </w:rPr>
      </w:pPr>
      <w:r w:rsidRPr="00934F14">
        <w:rPr>
          <w:rFonts w:ascii="Arial" w:hAnsi="Arial" w:cs="Arial"/>
          <w:sz w:val="24"/>
          <w:szCs w:val="24"/>
        </w:rPr>
        <w:t>Este es un programa de capacitació</w:t>
      </w:r>
      <w:r w:rsidR="00AC7D81" w:rsidRPr="00934F14">
        <w:rPr>
          <w:rFonts w:ascii="Arial" w:hAnsi="Arial" w:cs="Arial"/>
          <w:sz w:val="24"/>
          <w:szCs w:val="24"/>
        </w:rPr>
        <w:t>n y actualización de los servidores públic</w:t>
      </w:r>
      <w:r w:rsidR="004C1692" w:rsidRPr="00934F14">
        <w:rPr>
          <w:rFonts w:ascii="Arial" w:hAnsi="Arial" w:cs="Arial"/>
          <w:sz w:val="24"/>
          <w:szCs w:val="24"/>
        </w:rPr>
        <w:t xml:space="preserve">os en materia de transparencia y </w:t>
      </w:r>
      <w:r w:rsidR="00AC7D81" w:rsidRPr="00934F14">
        <w:rPr>
          <w:rFonts w:ascii="Arial" w:hAnsi="Arial" w:cs="Arial"/>
          <w:sz w:val="24"/>
          <w:szCs w:val="24"/>
        </w:rPr>
        <w:t>acceso a la información</w:t>
      </w:r>
      <w:r w:rsidR="0046473C">
        <w:rPr>
          <w:rFonts w:ascii="Arial" w:hAnsi="Arial" w:cs="Arial"/>
          <w:sz w:val="24"/>
          <w:szCs w:val="24"/>
        </w:rPr>
        <w:t xml:space="preserve"> que p</w:t>
      </w:r>
      <w:r w:rsidR="00AC7D81" w:rsidRPr="00934F14">
        <w:rPr>
          <w:rFonts w:ascii="Arial" w:hAnsi="Arial" w:cs="Arial"/>
          <w:sz w:val="24"/>
          <w:szCs w:val="24"/>
        </w:rPr>
        <w:t xml:space="preserve">or su carácter de actualización tendrá una vigencia permanente en cuanto </w:t>
      </w:r>
      <w:r w:rsidR="00A501FD" w:rsidRPr="00934F14">
        <w:rPr>
          <w:rFonts w:ascii="Arial" w:hAnsi="Arial" w:cs="Arial"/>
          <w:sz w:val="24"/>
          <w:szCs w:val="24"/>
        </w:rPr>
        <w:t xml:space="preserve">a la capacitación sobre el </w:t>
      </w:r>
      <w:r w:rsidR="00AC7D81" w:rsidRPr="00934F14">
        <w:rPr>
          <w:rFonts w:ascii="Arial" w:hAnsi="Arial" w:cs="Arial"/>
          <w:sz w:val="24"/>
          <w:szCs w:val="24"/>
        </w:rPr>
        <w:t>contenido de la Ley de Acceso a la Información Pública para el Estado de Coahuila de Zaragoza.</w:t>
      </w:r>
    </w:p>
    <w:p w14:paraId="6AD99BB6" w14:textId="3CA4749C" w:rsidR="00035692" w:rsidRPr="00934F14" w:rsidRDefault="003316B8" w:rsidP="009468A0">
      <w:pPr>
        <w:jc w:val="both"/>
        <w:rPr>
          <w:rFonts w:ascii="Arial" w:hAnsi="Arial" w:cs="Arial"/>
          <w:sz w:val="24"/>
          <w:szCs w:val="24"/>
        </w:rPr>
      </w:pPr>
      <w:r w:rsidRPr="00934F14">
        <w:rPr>
          <w:rFonts w:ascii="Arial" w:hAnsi="Arial" w:cs="Arial"/>
          <w:sz w:val="24"/>
          <w:szCs w:val="24"/>
        </w:rPr>
        <w:t>Para implementar el presente programa de capacitación, cada sujeto obligado</w:t>
      </w:r>
      <w:r w:rsidR="00974459" w:rsidRPr="00934F14">
        <w:rPr>
          <w:rFonts w:ascii="Arial" w:hAnsi="Arial" w:cs="Arial"/>
          <w:sz w:val="24"/>
          <w:szCs w:val="24"/>
        </w:rPr>
        <w:t xml:space="preserve"> </w:t>
      </w:r>
      <w:r w:rsidR="00F522E6" w:rsidRPr="00934F14">
        <w:rPr>
          <w:rFonts w:ascii="Arial" w:hAnsi="Arial" w:cs="Arial"/>
          <w:sz w:val="24"/>
          <w:szCs w:val="24"/>
        </w:rPr>
        <w:t>deberá contar con</w:t>
      </w:r>
      <w:r w:rsidRPr="00934F14">
        <w:rPr>
          <w:rFonts w:ascii="Arial" w:hAnsi="Arial" w:cs="Arial"/>
          <w:sz w:val="24"/>
          <w:szCs w:val="24"/>
        </w:rPr>
        <w:t xml:space="preserve"> un</w:t>
      </w:r>
      <w:r w:rsidR="00F522E6" w:rsidRPr="00934F14">
        <w:rPr>
          <w:rFonts w:ascii="Arial" w:hAnsi="Arial" w:cs="Arial"/>
          <w:sz w:val="24"/>
          <w:szCs w:val="24"/>
        </w:rPr>
        <w:t xml:space="preserve">a </w:t>
      </w:r>
      <w:r w:rsidR="00A501FD" w:rsidRPr="00934F14">
        <w:rPr>
          <w:rFonts w:ascii="Arial" w:hAnsi="Arial" w:cs="Arial"/>
          <w:sz w:val="24"/>
          <w:szCs w:val="24"/>
        </w:rPr>
        <w:t>U</w:t>
      </w:r>
      <w:r w:rsidR="00F522E6" w:rsidRPr="00934F14">
        <w:rPr>
          <w:rFonts w:ascii="Arial" w:hAnsi="Arial" w:cs="Arial"/>
          <w:sz w:val="24"/>
          <w:szCs w:val="24"/>
        </w:rPr>
        <w:t xml:space="preserve">nidad de </w:t>
      </w:r>
      <w:r w:rsidR="00A501FD" w:rsidRPr="00934F14">
        <w:rPr>
          <w:rFonts w:ascii="Arial" w:hAnsi="Arial" w:cs="Arial"/>
          <w:sz w:val="24"/>
          <w:szCs w:val="24"/>
        </w:rPr>
        <w:t>T</w:t>
      </w:r>
      <w:r w:rsidR="00F522E6" w:rsidRPr="00934F14">
        <w:rPr>
          <w:rFonts w:ascii="Arial" w:hAnsi="Arial" w:cs="Arial"/>
          <w:sz w:val="24"/>
          <w:szCs w:val="24"/>
        </w:rPr>
        <w:t>ransparencia ante el Instituto</w:t>
      </w:r>
      <w:r w:rsidR="001E6DA2" w:rsidRPr="00934F14">
        <w:rPr>
          <w:rFonts w:ascii="Arial" w:hAnsi="Arial" w:cs="Arial"/>
          <w:sz w:val="24"/>
          <w:szCs w:val="24"/>
        </w:rPr>
        <w:t>,</w:t>
      </w:r>
      <w:r w:rsidR="00FA32F1" w:rsidRPr="00934F14">
        <w:rPr>
          <w:rFonts w:ascii="Arial" w:hAnsi="Arial" w:cs="Arial"/>
          <w:sz w:val="24"/>
          <w:szCs w:val="24"/>
        </w:rPr>
        <w:t xml:space="preserve"> </w:t>
      </w:r>
      <w:r w:rsidR="00F522E6" w:rsidRPr="00934F14">
        <w:rPr>
          <w:rFonts w:ascii="Arial" w:hAnsi="Arial" w:cs="Arial"/>
          <w:sz w:val="24"/>
          <w:szCs w:val="24"/>
        </w:rPr>
        <w:t>la cual</w:t>
      </w:r>
      <w:r w:rsidRPr="00934F14">
        <w:rPr>
          <w:rFonts w:ascii="Arial" w:hAnsi="Arial" w:cs="Arial"/>
          <w:sz w:val="24"/>
          <w:szCs w:val="24"/>
        </w:rPr>
        <w:t xml:space="preserve"> que se encargará de coordinar las actividades</w:t>
      </w:r>
      <w:r w:rsidR="001F4E12" w:rsidRPr="00934F14">
        <w:rPr>
          <w:rFonts w:ascii="Arial" w:hAnsi="Arial" w:cs="Arial"/>
          <w:sz w:val="24"/>
          <w:szCs w:val="24"/>
        </w:rPr>
        <w:t>, al interior de la entidad pública,</w:t>
      </w:r>
      <w:r w:rsidRPr="00934F14">
        <w:rPr>
          <w:rFonts w:ascii="Arial" w:hAnsi="Arial" w:cs="Arial"/>
          <w:sz w:val="24"/>
          <w:szCs w:val="24"/>
        </w:rPr>
        <w:t xml:space="preserve"> derivadas de este programa. </w:t>
      </w:r>
      <w:r w:rsidR="0046473C">
        <w:rPr>
          <w:rFonts w:ascii="Arial" w:hAnsi="Arial" w:cs="Arial"/>
          <w:sz w:val="24"/>
          <w:szCs w:val="24"/>
        </w:rPr>
        <w:t xml:space="preserve">Lo anterior con </w:t>
      </w:r>
      <w:r w:rsidR="00035692" w:rsidRPr="00934F14">
        <w:rPr>
          <w:rFonts w:ascii="Arial" w:hAnsi="Arial" w:cs="Arial"/>
          <w:sz w:val="24"/>
          <w:szCs w:val="24"/>
        </w:rPr>
        <w:t xml:space="preserve">base </w:t>
      </w:r>
      <w:r w:rsidR="004C1692" w:rsidRPr="00934F14">
        <w:rPr>
          <w:rFonts w:ascii="Arial" w:hAnsi="Arial" w:cs="Arial"/>
          <w:sz w:val="24"/>
          <w:szCs w:val="24"/>
        </w:rPr>
        <w:t>el capítulo octavo</w:t>
      </w:r>
      <w:r w:rsidR="00A501FD" w:rsidRPr="00934F14">
        <w:rPr>
          <w:rFonts w:ascii="Arial" w:hAnsi="Arial" w:cs="Arial"/>
          <w:sz w:val="24"/>
          <w:szCs w:val="24"/>
        </w:rPr>
        <w:t xml:space="preserve"> de la Ley </w:t>
      </w:r>
      <w:r w:rsidR="003927A1" w:rsidRPr="00934F14">
        <w:rPr>
          <w:rFonts w:ascii="Arial" w:hAnsi="Arial" w:cs="Arial"/>
          <w:sz w:val="24"/>
          <w:szCs w:val="24"/>
        </w:rPr>
        <w:t>antes mencionada.</w:t>
      </w:r>
    </w:p>
    <w:p w14:paraId="39378283" w14:textId="03D03F67" w:rsidR="00284E76" w:rsidRPr="00934F14" w:rsidRDefault="00934F14" w:rsidP="00B12B88">
      <w:pPr>
        <w:spacing w:line="276" w:lineRule="auto"/>
        <w:jc w:val="both"/>
        <w:rPr>
          <w:rFonts w:ascii="Arial" w:hAnsi="Arial" w:cs="Arial"/>
          <w:sz w:val="24"/>
          <w:szCs w:val="24"/>
        </w:rPr>
      </w:pPr>
      <w:r>
        <w:rPr>
          <w:rFonts w:ascii="Arial" w:hAnsi="Arial" w:cs="Arial"/>
          <w:sz w:val="24"/>
          <w:szCs w:val="24"/>
        </w:rPr>
        <w:t>Este documento</w:t>
      </w:r>
      <w:r w:rsidR="00C05C89" w:rsidRPr="00934F14">
        <w:rPr>
          <w:rFonts w:ascii="Arial" w:hAnsi="Arial" w:cs="Arial"/>
          <w:sz w:val="24"/>
          <w:szCs w:val="24"/>
        </w:rPr>
        <w:t xml:space="preserve"> comprende la </w:t>
      </w:r>
      <w:r w:rsidR="005B6054" w:rsidRPr="00934F14">
        <w:rPr>
          <w:rFonts w:ascii="Arial" w:hAnsi="Arial" w:cs="Arial"/>
          <w:sz w:val="24"/>
          <w:szCs w:val="24"/>
        </w:rPr>
        <w:t xml:space="preserve">impartición de temas </w:t>
      </w:r>
      <w:r w:rsidR="004B5CDD" w:rsidRPr="00934F14">
        <w:rPr>
          <w:rFonts w:ascii="Arial" w:hAnsi="Arial" w:cs="Arial"/>
          <w:sz w:val="24"/>
          <w:szCs w:val="24"/>
        </w:rPr>
        <w:t>focalizados</w:t>
      </w:r>
      <w:r w:rsidR="00F93614" w:rsidRPr="00934F14">
        <w:rPr>
          <w:rFonts w:ascii="Arial" w:hAnsi="Arial" w:cs="Arial"/>
          <w:sz w:val="24"/>
          <w:szCs w:val="24"/>
        </w:rPr>
        <w:t xml:space="preserve"> para el servidor público que labora en </w:t>
      </w:r>
      <w:r w:rsidR="00C05C89" w:rsidRPr="00934F14">
        <w:rPr>
          <w:rFonts w:ascii="Arial" w:hAnsi="Arial" w:cs="Arial"/>
          <w:sz w:val="24"/>
          <w:szCs w:val="24"/>
        </w:rPr>
        <w:t xml:space="preserve">las diversas áreas de </w:t>
      </w:r>
      <w:r w:rsidR="00F93614" w:rsidRPr="00934F14">
        <w:rPr>
          <w:rFonts w:ascii="Arial" w:hAnsi="Arial" w:cs="Arial"/>
          <w:sz w:val="24"/>
          <w:szCs w:val="24"/>
        </w:rPr>
        <w:t xml:space="preserve">los </w:t>
      </w:r>
      <w:r w:rsidR="005D2266" w:rsidRPr="00934F14">
        <w:rPr>
          <w:rFonts w:ascii="Arial" w:hAnsi="Arial" w:cs="Arial"/>
          <w:sz w:val="24"/>
          <w:szCs w:val="24"/>
        </w:rPr>
        <w:t xml:space="preserve">diferentes </w:t>
      </w:r>
      <w:r w:rsidR="00F93614" w:rsidRPr="00934F14">
        <w:rPr>
          <w:rFonts w:ascii="Arial" w:hAnsi="Arial" w:cs="Arial"/>
          <w:sz w:val="24"/>
          <w:szCs w:val="24"/>
        </w:rPr>
        <w:t>sujetos obligados.</w:t>
      </w:r>
      <w:r w:rsidR="00284E76" w:rsidRPr="00934F14">
        <w:rPr>
          <w:rFonts w:ascii="Arial" w:hAnsi="Arial" w:cs="Arial"/>
          <w:sz w:val="24"/>
          <w:szCs w:val="24"/>
        </w:rPr>
        <w:t xml:space="preserve"> </w:t>
      </w:r>
    </w:p>
    <w:p w14:paraId="2196BCED" w14:textId="5D61964F" w:rsidR="005B6054" w:rsidRPr="00934F14" w:rsidRDefault="00284E76" w:rsidP="00B12B88">
      <w:pPr>
        <w:spacing w:line="276" w:lineRule="auto"/>
        <w:jc w:val="both"/>
        <w:rPr>
          <w:rFonts w:ascii="Arial" w:hAnsi="Arial" w:cs="Arial"/>
          <w:sz w:val="24"/>
          <w:szCs w:val="24"/>
        </w:rPr>
      </w:pPr>
      <w:r w:rsidRPr="00934F14">
        <w:rPr>
          <w:rFonts w:ascii="Arial" w:hAnsi="Arial" w:cs="Arial"/>
          <w:sz w:val="24"/>
          <w:szCs w:val="24"/>
        </w:rPr>
        <w:t xml:space="preserve">Este programa está apegado a lo que señala la Ley de Acceso a la Información Pública </w:t>
      </w:r>
      <w:r w:rsidR="00974459" w:rsidRPr="00934F14">
        <w:rPr>
          <w:rFonts w:ascii="Arial" w:hAnsi="Arial" w:cs="Arial"/>
          <w:sz w:val="24"/>
          <w:szCs w:val="24"/>
        </w:rPr>
        <w:t>para el</w:t>
      </w:r>
      <w:r w:rsidR="004C1692" w:rsidRPr="00934F14">
        <w:rPr>
          <w:rFonts w:ascii="Arial" w:hAnsi="Arial" w:cs="Arial"/>
          <w:sz w:val="24"/>
          <w:szCs w:val="24"/>
        </w:rPr>
        <w:t xml:space="preserve"> Estado de Coahuila de Zaragoza</w:t>
      </w:r>
      <w:r w:rsidR="0046473C">
        <w:rPr>
          <w:rFonts w:ascii="Arial" w:hAnsi="Arial" w:cs="Arial"/>
          <w:sz w:val="24"/>
          <w:szCs w:val="24"/>
        </w:rPr>
        <w:t xml:space="preserve"> y a lo que se establece en el Programa de la Cultura de la Transparencia autorizado por el Consejo General del Instituto.</w:t>
      </w:r>
    </w:p>
    <w:p w14:paraId="2EDA81B4" w14:textId="77777777" w:rsidR="00C05C89" w:rsidRPr="00934F14" w:rsidRDefault="00C05C89" w:rsidP="00102F96">
      <w:pPr>
        <w:pStyle w:val="Subttulo"/>
        <w:rPr>
          <w:rFonts w:ascii="Arial" w:hAnsi="Arial" w:cs="Arial"/>
        </w:rPr>
      </w:pPr>
      <w:r w:rsidRPr="00934F14">
        <w:rPr>
          <w:rFonts w:ascii="Arial" w:hAnsi="Arial" w:cs="Arial"/>
        </w:rPr>
        <w:lastRenderedPageBreak/>
        <w:t>Contenido</w:t>
      </w:r>
    </w:p>
    <w:p w14:paraId="0FAE9350" w14:textId="7E0ECC41" w:rsidR="00F93614" w:rsidRPr="00934F14" w:rsidRDefault="005D2266" w:rsidP="00B12B88">
      <w:pPr>
        <w:spacing w:line="276" w:lineRule="auto"/>
        <w:jc w:val="both"/>
        <w:rPr>
          <w:rFonts w:ascii="Arial" w:hAnsi="Arial" w:cs="Arial"/>
          <w:sz w:val="24"/>
          <w:szCs w:val="24"/>
        </w:rPr>
      </w:pPr>
      <w:r w:rsidRPr="00934F14">
        <w:rPr>
          <w:rFonts w:ascii="Arial" w:hAnsi="Arial" w:cs="Arial"/>
          <w:sz w:val="24"/>
          <w:szCs w:val="24"/>
        </w:rPr>
        <w:t>S</w:t>
      </w:r>
      <w:r w:rsidR="00F93614" w:rsidRPr="00934F14">
        <w:rPr>
          <w:rFonts w:ascii="Arial" w:hAnsi="Arial" w:cs="Arial"/>
          <w:sz w:val="24"/>
          <w:szCs w:val="24"/>
        </w:rPr>
        <w:t xml:space="preserve">e </w:t>
      </w:r>
      <w:r w:rsidR="001F4E12" w:rsidRPr="00934F14">
        <w:rPr>
          <w:rFonts w:ascii="Arial" w:hAnsi="Arial" w:cs="Arial"/>
          <w:sz w:val="24"/>
          <w:szCs w:val="24"/>
        </w:rPr>
        <w:t>realizarán capacitaciones presenciales</w:t>
      </w:r>
      <w:r w:rsidR="003927A1" w:rsidRPr="00934F14">
        <w:rPr>
          <w:rFonts w:ascii="Arial" w:hAnsi="Arial" w:cs="Arial"/>
          <w:sz w:val="24"/>
          <w:szCs w:val="24"/>
        </w:rPr>
        <w:t xml:space="preserve"> y </w:t>
      </w:r>
      <w:r w:rsidR="00362D8A">
        <w:rPr>
          <w:rFonts w:ascii="Arial" w:hAnsi="Arial" w:cs="Arial"/>
          <w:sz w:val="24"/>
          <w:szCs w:val="24"/>
        </w:rPr>
        <w:t xml:space="preserve">en casos determinados </w:t>
      </w:r>
      <w:r w:rsidR="003927A1" w:rsidRPr="00934F14">
        <w:rPr>
          <w:rFonts w:ascii="Arial" w:hAnsi="Arial" w:cs="Arial"/>
          <w:sz w:val="24"/>
          <w:szCs w:val="24"/>
        </w:rPr>
        <w:t xml:space="preserve">utilizando herramientas tecnológicas para impartirlas a distancia, </w:t>
      </w:r>
      <w:r w:rsidR="001F4E12" w:rsidRPr="00934F14">
        <w:rPr>
          <w:rFonts w:ascii="Arial" w:hAnsi="Arial" w:cs="Arial"/>
          <w:sz w:val="24"/>
          <w:szCs w:val="24"/>
        </w:rPr>
        <w:t xml:space="preserve"> en donde se </w:t>
      </w:r>
      <w:r w:rsidR="003927A1" w:rsidRPr="00934F14">
        <w:rPr>
          <w:rFonts w:ascii="Arial" w:hAnsi="Arial" w:cs="Arial"/>
          <w:sz w:val="24"/>
          <w:szCs w:val="24"/>
        </w:rPr>
        <w:t>tratar</w:t>
      </w:r>
      <w:r w:rsidR="00F93614" w:rsidRPr="00934F14">
        <w:rPr>
          <w:rFonts w:ascii="Arial" w:hAnsi="Arial" w:cs="Arial"/>
          <w:sz w:val="24"/>
          <w:szCs w:val="24"/>
        </w:rPr>
        <w:t>án los siguientes</w:t>
      </w:r>
      <w:r w:rsidR="00974459" w:rsidRPr="00934F14">
        <w:rPr>
          <w:rFonts w:ascii="Arial" w:hAnsi="Arial" w:cs="Arial"/>
          <w:sz w:val="24"/>
          <w:szCs w:val="24"/>
        </w:rPr>
        <w:t xml:space="preserve"> </w:t>
      </w:r>
      <w:r w:rsidR="00F93614" w:rsidRPr="00934F14">
        <w:rPr>
          <w:rFonts w:ascii="Arial" w:hAnsi="Arial" w:cs="Arial"/>
          <w:sz w:val="24"/>
          <w:szCs w:val="24"/>
        </w:rPr>
        <w:t>temas:</w:t>
      </w:r>
    </w:p>
    <w:p w14:paraId="37560B07" w14:textId="77777777" w:rsidR="00A94B19" w:rsidRPr="00934F14" w:rsidRDefault="00A94B19" w:rsidP="00A94B1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Antecedente del Derecho de Acceso a la Información</w:t>
      </w:r>
    </w:p>
    <w:p w14:paraId="7AF1D066" w14:textId="41941DC6" w:rsidR="00F93614" w:rsidRPr="00934F14" w:rsidRDefault="00F93614" w:rsidP="00A94B1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 xml:space="preserve">Contenido de la Ley de Acceso a la Información </w:t>
      </w:r>
      <w:r w:rsidR="004C1692" w:rsidRPr="00934F14">
        <w:rPr>
          <w:rFonts w:ascii="Arial" w:hAnsi="Arial" w:cs="Arial"/>
          <w:sz w:val="24"/>
          <w:szCs w:val="24"/>
        </w:rPr>
        <w:t>Pública</w:t>
      </w:r>
      <w:r w:rsidRPr="00934F14">
        <w:rPr>
          <w:rFonts w:ascii="Arial" w:hAnsi="Arial" w:cs="Arial"/>
          <w:sz w:val="24"/>
          <w:szCs w:val="24"/>
        </w:rPr>
        <w:t xml:space="preserve"> para el Estado de Coahuila de Zaragoza</w:t>
      </w:r>
    </w:p>
    <w:p w14:paraId="29D4D67D" w14:textId="77777777" w:rsidR="00F93614" w:rsidRPr="00934F14" w:rsidRDefault="00F93614" w:rsidP="00B12B88">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Información Pública de Oficio, datos que se deben divulgar en las páginas de transparencia del sujeto obligado</w:t>
      </w:r>
    </w:p>
    <w:p w14:paraId="446F4D7B" w14:textId="64E12906" w:rsidR="00035692" w:rsidRPr="00934F14" w:rsidRDefault="003927A1" w:rsidP="00C05C8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Gobierno Abierto</w:t>
      </w:r>
    </w:p>
    <w:p w14:paraId="7CFC462A" w14:textId="2CFD1FD1" w:rsidR="00035692" w:rsidRPr="00934F14" w:rsidRDefault="004E361A" w:rsidP="00C05C8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Implementación del Sistema del Sistema Documental y Archivos.</w:t>
      </w:r>
    </w:p>
    <w:p w14:paraId="751CBB55" w14:textId="77777777" w:rsidR="00035692" w:rsidRPr="00934F14" w:rsidRDefault="00035692" w:rsidP="00C05C8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 xml:space="preserve">Procedimientos de acceso a la información </w:t>
      </w:r>
      <w:r w:rsidR="001E6DA2" w:rsidRPr="00934F14">
        <w:rPr>
          <w:rFonts w:ascii="Arial" w:hAnsi="Arial" w:cs="Arial"/>
          <w:sz w:val="24"/>
          <w:szCs w:val="24"/>
        </w:rPr>
        <w:t>pública</w:t>
      </w:r>
      <w:r w:rsidRPr="00934F14">
        <w:rPr>
          <w:rFonts w:ascii="Arial" w:hAnsi="Arial" w:cs="Arial"/>
          <w:sz w:val="24"/>
          <w:szCs w:val="24"/>
        </w:rPr>
        <w:t>.</w:t>
      </w:r>
    </w:p>
    <w:p w14:paraId="6A4B924E" w14:textId="77777777" w:rsidR="00035692" w:rsidRPr="00934F14" w:rsidRDefault="00035692" w:rsidP="00C05C8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Medidas de Apremio y sanciones</w:t>
      </w:r>
      <w:r w:rsidR="00607855" w:rsidRPr="00934F14">
        <w:rPr>
          <w:rFonts w:ascii="Arial" w:hAnsi="Arial" w:cs="Arial"/>
          <w:sz w:val="24"/>
          <w:szCs w:val="24"/>
        </w:rPr>
        <w:t xml:space="preserve"> por incumplimiento</w:t>
      </w:r>
    </w:p>
    <w:p w14:paraId="70389FDC" w14:textId="77777777" w:rsidR="004E361A" w:rsidRPr="00934F14" w:rsidRDefault="004E361A" w:rsidP="00C05C8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Ley General de Transparencia y Acceso a la Información Pública</w:t>
      </w:r>
    </w:p>
    <w:p w14:paraId="4759BFD8" w14:textId="77777777" w:rsidR="004E361A" w:rsidRPr="00934F14" w:rsidRDefault="004E361A" w:rsidP="00C05C89">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Lineamientos del Sistema Nacional de Archivos</w:t>
      </w:r>
    </w:p>
    <w:p w14:paraId="317562E2" w14:textId="77777777" w:rsidR="006C67B9" w:rsidRPr="00934F14" w:rsidRDefault="004E361A" w:rsidP="00DB7F10">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Plataforma Nacional de Transpare</w:t>
      </w:r>
      <w:r w:rsidR="00974459" w:rsidRPr="00934F14">
        <w:rPr>
          <w:rFonts w:ascii="Arial" w:hAnsi="Arial" w:cs="Arial"/>
          <w:sz w:val="24"/>
          <w:szCs w:val="24"/>
        </w:rPr>
        <w:t>n</w:t>
      </w:r>
      <w:r w:rsidRPr="00934F14">
        <w:rPr>
          <w:rFonts w:ascii="Arial" w:hAnsi="Arial" w:cs="Arial"/>
          <w:sz w:val="24"/>
          <w:szCs w:val="24"/>
        </w:rPr>
        <w:t>cia</w:t>
      </w:r>
    </w:p>
    <w:p w14:paraId="7AA8E7D9" w14:textId="5FDF116E" w:rsidR="00102F96" w:rsidRPr="00934F14" w:rsidRDefault="006C67B9" w:rsidP="00DB7F10">
      <w:pPr>
        <w:pStyle w:val="Prrafodelista"/>
        <w:numPr>
          <w:ilvl w:val="0"/>
          <w:numId w:val="1"/>
        </w:numPr>
        <w:spacing w:line="276" w:lineRule="auto"/>
        <w:jc w:val="both"/>
        <w:rPr>
          <w:rFonts w:ascii="Arial" w:hAnsi="Arial" w:cs="Arial"/>
          <w:sz w:val="24"/>
          <w:szCs w:val="24"/>
        </w:rPr>
      </w:pPr>
      <w:r w:rsidRPr="00934F14">
        <w:rPr>
          <w:rFonts w:ascii="Arial" w:hAnsi="Arial" w:cs="Arial"/>
          <w:sz w:val="24"/>
          <w:szCs w:val="24"/>
        </w:rPr>
        <w:t>Sistema de Portales de Obligaciones de Transparencia (SIPOT).</w:t>
      </w:r>
    </w:p>
    <w:p w14:paraId="3CD373C8" w14:textId="77777777" w:rsidR="00C05C89" w:rsidRPr="00934F14" w:rsidRDefault="00362599" w:rsidP="00DB7F10">
      <w:pPr>
        <w:pStyle w:val="Subttulo"/>
        <w:rPr>
          <w:rFonts w:ascii="Arial" w:hAnsi="Arial" w:cs="Arial"/>
        </w:rPr>
      </w:pPr>
      <w:r w:rsidRPr="00934F14">
        <w:rPr>
          <w:rFonts w:ascii="Arial" w:hAnsi="Arial" w:cs="Arial"/>
        </w:rPr>
        <w:t>Universo de Sujetos Obligados</w:t>
      </w:r>
    </w:p>
    <w:p w14:paraId="170D948E" w14:textId="60FE7988" w:rsidR="00F93614" w:rsidRPr="00934F14" w:rsidRDefault="00DD7A6E" w:rsidP="00B12B88">
      <w:pPr>
        <w:spacing w:line="276" w:lineRule="auto"/>
        <w:jc w:val="both"/>
        <w:rPr>
          <w:rFonts w:ascii="Arial" w:hAnsi="Arial" w:cs="Arial"/>
          <w:sz w:val="24"/>
          <w:szCs w:val="24"/>
        </w:rPr>
      </w:pPr>
      <w:r>
        <w:rPr>
          <w:rFonts w:ascii="Arial" w:hAnsi="Arial" w:cs="Arial"/>
          <w:sz w:val="24"/>
          <w:szCs w:val="24"/>
        </w:rPr>
        <w:t>En concordancia con el artículo 6° de la Ley de Acceso a la Información Pública para el Estado de Coahuila de Zaragoza, son sujetos obligados:</w:t>
      </w:r>
    </w:p>
    <w:p w14:paraId="3BFB5181"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El Poder Ejecutivo del Estado;</w:t>
      </w:r>
    </w:p>
    <w:p w14:paraId="3372A7B1" w14:textId="77777777" w:rsidR="00722984" w:rsidRPr="00934F14" w:rsidRDefault="00722984" w:rsidP="00722984">
      <w:pPr>
        <w:ind w:left="720"/>
        <w:rPr>
          <w:rFonts w:ascii="Arial" w:hAnsi="Arial" w:cs="Arial"/>
          <w:sz w:val="24"/>
          <w:szCs w:val="24"/>
          <w:lang w:val="uz-Cyrl-UZ" w:eastAsia="uz-Cyrl-UZ" w:bidi="uz-Cyrl-UZ"/>
        </w:rPr>
      </w:pPr>
    </w:p>
    <w:p w14:paraId="5098055F"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 xml:space="preserve">El Poder Judicial del Estado, dividido en Tribunal Superior de Justicia y en el Tribunal de Conciliación y Arbitraje; </w:t>
      </w:r>
    </w:p>
    <w:p w14:paraId="7312DFB5" w14:textId="77777777" w:rsidR="00722984" w:rsidRPr="00934F14" w:rsidRDefault="00722984" w:rsidP="00722984">
      <w:pPr>
        <w:rPr>
          <w:rFonts w:ascii="Arial" w:hAnsi="Arial" w:cs="Arial"/>
          <w:sz w:val="24"/>
          <w:szCs w:val="24"/>
          <w:lang w:val="uz-Cyrl-UZ" w:eastAsia="uz-Cyrl-UZ" w:bidi="uz-Cyrl-UZ"/>
        </w:rPr>
      </w:pPr>
    </w:p>
    <w:p w14:paraId="361D068F"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El Poder Legislativo del Estado, sus integrantes y la Auditoría Superior del Estado;</w:t>
      </w:r>
    </w:p>
    <w:p w14:paraId="129173B1" w14:textId="77777777" w:rsidR="00722984" w:rsidRPr="00934F14" w:rsidRDefault="00722984" w:rsidP="00722984">
      <w:pPr>
        <w:rPr>
          <w:rFonts w:ascii="Arial" w:hAnsi="Arial" w:cs="Arial"/>
          <w:sz w:val="24"/>
          <w:szCs w:val="24"/>
          <w:lang w:val="uz-Cyrl-UZ" w:eastAsia="uz-Cyrl-UZ" w:bidi="uz-Cyrl-UZ"/>
        </w:rPr>
      </w:pPr>
    </w:p>
    <w:p w14:paraId="71101BAC"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Los Ayuntamientos o Concejos Municipales y la Administración Pública Municipal;</w:t>
      </w:r>
    </w:p>
    <w:p w14:paraId="1202958A" w14:textId="77777777" w:rsidR="00722984" w:rsidRPr="00934F14" w:rsidRDefault="00722984" w:rsidP="00722984">
      <w:pPr>
        <w:rPr>
          <w:rFonts w:ascii="Arial" w:hAnsi="Arial" w:cs="Arial"/>
          <w:sz w:val="24"/>
          <w:szCs w:val="24"/>
          <w:lang w:val="uz-Cyrl-UZ" w:eastAsia="uz-Cyrl-UZ" w:bidi="uz-Cyrl-UZ"/>
        </w:rPr>
      </w:pPr>
    </w:p>
    <w:p w14:paraId="082F92F2"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Los organismos descentralizados y desconcentrados de la Administración Pública Estatal y Municipal así como las empresas de participación estatal o municipal;</w:t>
      </w:r>
    </w:p>
    <w:p w14:paraId="24251027" w14:textId="77777777" w:rsidR="00722984" w:rsidRPr="00934F14" w:rsidRDefault="00722984" w:rsidP="00722984">
      <w:pPr>
        <w:rPr>
          <w:rFonts w:ascii="Arial" w:hAnsi="Arial" w:cs="Arial"/>
          <w:sz w:val="24"/>
          <w:szCs w:val="24"/>
          <w:lang w:val="uz-Cyrl-UZ" w:eastAsia="uz-Cyrl-UZ" w:bidi="uz-Cyrl-UZ"/>
        </w:rPr>
      </w:pPr>
    </w:p>
    <w:p w14:paraId="3CE97186"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Los sistemas operadores de agua y saneamiento;</w:t>
      </w:r>
    </w:p>
    <w:p w14:paraId="62B4F4D9" w14:textId="77777777" w:rsidR="00722984" w:rsidRPr="00934F14" w:rsidRDefault="00722984" w:rsidP="00722984">
      <w:pPr>
        <w:rPr>
          <w:rFonts w:ascii="Arial" w:hAnsi="Arial" w:cs="Arial"/>
          <w:sz w:val="24"/>
          <w:szCs w:val="24"/>
          <w:lang w:val="uz-Cyrl-UZ" w:eastAsia="uz-Cyrl-UZ" w:bidi="uz-Cyrl-UZ"/>
        </w:rPr>
      </w:pPr>
    </w:p>
    <w:p w14:paraId="53221A7F"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lastRenderedPageBreak/>
        <w:t>Los organismos públicos autónomos del Estado;</w:t>
      </w:r>
    </w:p>
    <w:p w14:paraId="5E5F6907" w14:textId="77777777" w:rsidR="00722984" w:rsidRPr="00934F14" w:rsidRDefault="00722984" w:rsidP="00722984">
      <w:pPr>
        <w:rPr>
          <w:rFonts w:ascii="Arial" w:hAnsi="Arial" w:cs="Arial"/>
          <w:sz w:val="24"/>
          <w:szCs w:val="24"/>
          <w:lang w:val="uz-Cyrl-UZ" w:eastAsia="uz-Cyrl-UZ" w:bidi="uz-Cyrl-UZ"/>
        </w:rPr>
      </w:pPr>
    </w:p>
    <w:p w14:paraId="0D4D2B28"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 xml:space="preserve">Las universidades públicas, e instituciones de educación superior pública; </w:t>
      </w:r>
    </w:p>
    <w:p w14:paraId="647D4970" w14:textId="77777777" w:rsidR="00722984" w:rsidRPr="00934F14" w:rsidRDefault="00722984" w:rsidP="00722984">
      <w:pPr>
        <w:rPr>
          <w:rFonts w:ascii="Arial" w:hAnsi="Arial" w:cs="Arial"/>
          <w:sz w:val="24"/>
          <w:szCs w:val="24"/>
          <w:lang w:val="uz-Cyrl-UZ" w:eastAsia="uz-Cyrl-UZ" w:bidi="uz-Cyrl-UZ"/>
        </w:rPr>
      </w:pPr>
    </w:p>
    <w:p w14:paraId="35773876"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Los partidos políticos,</w:t>
      </w:r>
      <w:r w:rsidRPr="00934F14">
        <w:rPr>
          <w:rFonts w:ascii="Arial" w:hAnsi="Arial" w:cs="Arial"/>
          <w:color w:val="FF0000"/>
          <w:sz w:val="24"/>
          <w:szCs w:val="24"/>
        </w:rPr>
        <w:t xml:space="preserve"> </w:t>
      </w:r>
      <w:r w:rsidRPr="00934F14">
        <w:rPr>
          <w:rFonts w:ascii="Arial" w:hAnsi="Arial" w:cs="Arial"/>
          <w:sz w:val="24"/>
          <w:szCs w:val="24"/>
        </w:rPr>
        <w:t>agrupaciones políticas, y  candidatos independientes en los términos de las disposiciones aplicables;</w:t>
      </w:r>
    </w:p>
    <w:p w14:paraId="39BDDA7D" w14:textId="77777777" w:rsidR="00722984" w:rsidRPr="00934F14" w:rsidRDefault="00722984" w:rsidP="00722984">
      <w:pPr>
        <w:rPr>
          <w:rFonts w:ascii="Arial" w:hAnsi="Arial" w:cs="Arial"/>
          <w:sz w:val="24"/>
          <w:szCs w:val="24"/>
          <w:lang w:val="uz-Cyrl-UZ" w:eastAsia="uz-Cyrl-UZ" w:bidi="uz-Cyrl-UZ"/>
        </w:rPr>
      </w:pPr>
    </w:p>
    <w:p w14:paraId="4373BC29"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Los sindicatos que reciban y/o ejerzan recursos públicos en el ámbito estatal y municipal;</w:t>
      </w:r>
    </w:p>
    <w:p w14:paraId="4A064710" w14:textId="77777777" w:rsidR="00722984" w:rsidRPr="00934F14" w:rsidRDefault="00722984" w:rsidP="00722984">
      <w:pPr>
        <w:rPr>
          <w:rFonts w:ascii="Arial" w:hAnsi="Arial" w:cs="Arial"/>
          <w:sz w:val="24"/>
          <w:szCs w:val="24"/>
          <w:lang w:val="uz-Cyrl-UZ" w:eastAsia="uz-Cyrl-UZ" w:bidi="uz-Cyrl-UZ"/>
        </w:rPr>
      </w:pPr>
    </w:p>
    <w:p w14:paraId="6DE1064E"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Los fideicomisos y fondos públicos que cuenten con financiamiento público, parcial o total, o con participación de entidades de gobierno;</w:t>
      </w:r>
    </w:p>
    <w:p w14:paraId="6CBBC1D7" w14:textId="77777777" w:rsidR="00722984" w:rsidRPr="00934F14" w:rsidRDefault="00722984" w:rsidP="00722984">
      <w:pPr>
        <w:rPr>
          <w:rFonts w:ascii="Arial" w:hAnsi="Arial" w:cs="Arial"/>
          <w:sz w:val="24"/>
          <w:szCs w:val="24"/>
          <w:lang w:val="uz-Cyrl-UZ" w:eastAsia="uz-Cyrl-UZ" w:bidi="uz-Cyrl-UZ"/>
        </w:rPr>
      </w:pPr>
    </w:p>
    <w:p w14:paraId="7A083755"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Las organizaciones de la sociedad civil que reciban y/o ejerzan recursos públicos en el ámbito estatal y municipal, a partir de 16,000 salarios mínimos generales vigentes en el Estado o aquellas que reciban un ingreso estatal que sea preponderante dentro de su presupuesto; y</w:t>
      </w:r>
    </w:p>
    <w:p w14:paraId="283FBD2E" w14:textId="77777777" w:rsidR="00722984" w:rsidRPr="00934F14" w:rsidRDefault="00722984" w:rsidP="00722984">
      <w:pPr>
        <w:rPr>
          <w:rFonts w:ascii="Arial" w:hAnsi="Arial" w:cs="Arial"/>
          <w:sz w:val="24"/>
          <w:szCs w:val="24"/>
          <w:lang w:val="uz-Cyrl-UZ" w:eastAsia="uz-Cyrl-UZ" w:bidi="uz-Cyrl-UZ"/>
        </w:rPr>
      </w:pPr>
    </w:p>
    <w:p w14:paraId="30494695" w14:textId="77777777" w:rsidR="00722984" w:rsidRPr="00934F14" w:rsidRDefault="00722984" w:rsidP="00722984">
      <w:pPr>
        <w:numPr>
          <w:ilvl w:val="0"/>
          <w:numId w:val="7"/>
        </w:numPr>
        <w:spacing w:after="0" w:line="240" w:lineRule="auto"/>
        <w:jc w:val="both"/>
        <w:rPr>
          <w:rFonts w:ascii="Arial" w:hAnsi="Arial" w:cs="Arial"/>
          <w:sz w:val="24"/>
          <w:szCs w:val="24"/>
          <w:lang w:val="uz-Cyrl-UZ" w:eastAsia="uz-Cyrl-UZ" w:bidi="uz-Cyrl-UZ"/>
        </w:rPr>
      </w:pPr>
      <w:r w:rsidRPr="00934F14">
        <w:rPr>
          <w:rFonts w:ascii="Arial" w:hAnsi="Arial" w:cs="Arial"/>
          <w:sz w:val="24"/>
          <w:szCs w:val="24"/>
        </w:rPr>
        <w:t xml:space="preserve">Las instituciones de beneficencia que sean constituidas conforme a la ley en la materia. </w:t>
      </w:r>
    </w:p>
    <w:p w14:paraId="062596CD" w14:textId="77777777" w:rsidR="00722984" w:rsidRPr="00934F14" w:rsidRDefault="00722984" w:rsidP="00722984">
      <w:pPr>
        <w:rPr>
          <w:rFonts w:ascii="Arial" w:hAnsi="Arial" w:cs="Arial"/>
          <w:sz w:val="24"/>
          <w:szCs w:val="24"/>
          <w:lang w:val="uz-Cyrl-UZ" w:eastAsia="uz-Cyrl-UZ" w:bidi="uz-Cyrl-UZ"/>
        </w:rPr>
      </w:pPr>
    </w:p>
    <w:p w14:paraId="746F6D17" w14:textId="6A8F9022" w:rsidR="00102F96" w:rsidRPr="0046473C" w:rsidRDefault="00102F96" w:rsidP="009F1C65">
      <w:pPr>
        <w:pStyle w:val="Subttulo"/>
        <w:jc w:val="both"/>
        <w:rPr>
          <w:rFonts w:ascii="Arial" w:hAnsi="Arial" w:cs="Arial"/>
        </w:rPr>
      </w:pPr>
      <w:r w:rsidRPr="0046473C">
        <w:rPr>
          <w:rFonts w:ascii="Arial" w:hAnsi="Arial" w:cs="Arial"/>
        </w:rPr>
        <w:t>Subprogramas de capacitación y actualización de los servid</w:t>
      </w:r>
      <w:r w:rsidR="00722984" w:rsidRPr="0046473C">
        <w:rPr>
          <w:rFonts w:ascii="Arial" w:hAnsi="Arial" w:cs="Arial"/>
        </w:rPr>
        <w:t xml:space="preserve">ores </w:t>
      </w:r>
      <w:r w:rsidRPr="0046473C">
        <w:rPr>
          <w:rFonts w:ascii="Arial" w:hAnsi="Arial" w:cs="Arial"/>
        </w:rPr>
        <w:t>públicos en materia de transparencia y acceso a la información</w:t>
      </w:r>
    </w:p>
    <w:p w14:paraId="3CA8D49E" w14:textId="15D96C18" w:rsidR="00722984" w:rsidRDefault="00934F14" w:rsidP="00722984">
      <w:pPr>
        <w:spacing w:before="240" w:line="276" w:lineRule="auto"/>
        <w:jc w:val="both"/>
        <w:rPr>
          <w:rFonts w:ascii="Arial" w:eastAsia="Yu Gothic" w:hAnsi="Arial" w:cs="Arial"/>
          <w:sz w:val="24"/>
          <w:szCs w:val="24"/>
        </w:rPr>
      </w:pPr>
      <w:r>
        <w:rPr>
          <w:rFonts w:ascii="Arial" w:eastAsia="Yu Gothic" w:hAnsi="Arial" w:cs="Arial"/>
          <w:sz w:val="24"/>
          <w:szCs w:val="24"/>
        </w:rPr>
        <w:t>S</w:t>
      </w:r>
      <w:r w:rsidR="00722984" w:rsidRPr="00934F14">
        <w:rPr>
          <w:rFonts w:ascii="Arial" w:eastAsia="Yu Gothic" w:hAnsi="Arial" w:cs="Arial"/>
          <w:sz w:val="24"/>
          <w:szCs w:val="24"/>
        </w:rPr>
        <w:t>e</w:t>
      </w:r>
      <w:r w:rsidR="00722984" w:rsidRPr="00934F14">
        <w:rPr>
          <w:rFonts w:ascii="Arial" w:eastAsia="Yu Gothic" w:hAnsi="Arial" w:cs="Arial"/>
          <w:b/>
          <w:sz w:val="24"/>
          <w:szCs w:val="24"/>
        </w:rPr>
        <w:t xml:space="preserve"> </w:t>
      </w:r>
      <w:r w:rsidR="00722984" w:rsidRPr="00934F14">
        <w:rPr>
          <w:rFonts w:ascii="Arial" w:eastAsia="Yu Gothic" w:hAnsi="Arial" w:cs="Arial"/>
          <w:sz w:val="24"/>
          <w:szCs w:val="24"/>
        </w:rPr>
        <w:t xml:space="preserve">establecen programas con </w:t>
      </w:r>
      <w:r>
        <w:rPr>
          <w:rFonts w:ascii="Arial" w:eastAsia="Yu Gothic" w:hAnsi="Arial" w:cs="Arial"/>
          <w:sz w:val="24"/>
          <w:szCs w:val="24"/>
        </w:rPr>
        <w:t>la finalidad de capacitar a</w:t>
      </w:r>
      <w:r w:rsidR="0046473C">
        <w:rPr>
          <w:rFonts w:ascii="Arial" w:eastAsia="Yu Gothic" w:hAnsi="Arial" w:cs="Arial"/>
          <w:sz w:val="24"/>
          <w:szCs w:val="24"/>
        </w:rPr>
        <w:t xml:space="preserve"> </w:t>
      </w:r>
      <w:r>
        <w:rPr>
          <w:rFonts w:ascii="Arial" w:eastAsia="Yu Gothic" w:hAnsi="Arial" w:cs="Arial"/>
          <w:sz w:val="24"/>
          <w:szCs w:val="24"/>
        </w:rPr>
        <w:t xml:space="preserve">las y </w:t>
      </w:r>
      <w:r w:rsidR="00722984" w:rsidRPr="00934F14">
        <w:rPr>
          <w:rFonts w:ascii="Arial" w:eastAsia="Yu Gothic" w:hAnsi="Arial" w:cs="Arial"/>
          <w:sz w:val="24"/>
          <w:szCs w:val="24"/>
        </w:rPr>
        <w:t>los servidores públicos de las unidades de transparencia y de las áreas administrativas de los sujetos obligados para que estén en condiciones de cumplir adecuadamente a la normatividad en la materia y para apoyarlos y asesorarlos tecnológicamente para impulsar la carga de información pública en la Plataforma Nacional de Transparencia y el sistema de la I</w:t>
      </w:r>
      <w:r w:rsidR="0046473C">
        <w:rPr>
          <w:rFonts w:ascii="Arial" w:eastAsia="Yu Gothic" w:hAnsi="Arial" w:cs="Arial"/>
          <w:sz w:val="24"/>
          <w:szCs w:val="24"/>
        </w:rPr>
        <w:t xml:space="preserve">nformación </w:t>
      </w:r>
      <w:r w:rsidR="00722984" w:rsidRPr="00934F14">
        <w:rPr>
          <w:rFonts w:ascii="Arial" w:eastAsia="Yu Gothic" w:hAnsi="Arial" w:cs="Arial"/>
          <w:sz w:val="24"/>
          <w:szCs w:val="24"/>
        </w:rPr>
        <w:t>P</w:t>
      </w:r>
      <w:r w:rsidR="0046473C">
        <w:rPr>
          <w:rFonts w:ascii="Arial" w:eastAsia="Yu Gothic" w:hAnsi="Arial" w:cs="Arial"/>
          <w:sz w:val="24"/>
          <w:szCs w:val="24"/>
        </w:rPr>
        <w:t xml:space="preserve">ública de </w:t>
      </w:r>
      <w:r w:rsidR="00722984" w:rsidRPr="00934F14">
        <w:rPr>
          <w:rFonts w:ascii="Arial" w:eastAsia="Yu Gothic" w:hAnsi="Arial" w:cs="Arial"/>
          <w:sz w:val="24"/>
          <w:szCs w:val="24"/>
        </w:rPr>
        <w:t>O</w:t>
      </w:r>
      <w:r w:rsidR="0046473C">
        <w:rPr>
          <w:rFonts w:ascii="Arial" w:eastAsia="Yu Gothic" w:hAnsi="Arial" w:cs="Arial"/>
          <w:sz w:val="24"/>
          <w:szCs w:val="24"/>
        </w:rPr>
        <w:t>ficio (IPO)</w:t>
      </w:r>
      <w:r w:rsidR="00722984" w:rsidRPr="00934F14">
        <w:rPr>
          <w:rFonts w:ascii="Arial" w:eastAsia="Yu Gothic" w:hAnsi="Arial" w:cs="Arial"/>
          <w:sz w:val="24"/>
          <w:szCs w:val="24"/>
        </w:rPr>
        <w:t xml:space="preserve"> estatal en concordancia con  lo que se establece en la Ley General de Transparencia y Acceso a la Información y la Ley de Acceso a la Información Pública para el Estado de Coahuila de Zaragoza. Los programas son los siguientes:</w:t>
      </w:r>
    </w:p>
    <w:p w14:paraId="51A8D52A" w14:textId="5F2594AA"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i/>
          <w:noProof/>
          <w:sz w:val="24"/>
          <w:szCs w:val="24"/>
          <w:u w:val="single"/>
          <w:lang w:eastAsia="es-MX"/>
        </w:rPr>
        <w:drawing>
          <wp:anchor distT="0" distB="0" distL="114300" distR="114300" simplePos="0" relativeHeight="251659264" behindDoc="1" locked="0" layoutInCell="1" allowOverlap="1" wp14:anchorId="13E13250" wp14:editId="09C4F993">
            <wp:simplePos x="0" y="0"/>
            <wp:positionH relativeFrom="margin">
              <wp:align>left</wp:align>
            </wp:positionH>
            <wp:positionV relativeFrom="paragraph">
              <wp:posOffset>203113</wp:posOffset>
            </wp:positionV>
            <wp:extent cx="5612130" cy="1513490"/>
            <wp:effectExtent l="38100" t="0" r="26670" b="0"/>
            <wp:wrapNone/>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5506801A" w14:textId="77777777" w:rsidR="00722984" w:rsidRPr="00934F14" w:rsidRDefault="00722984" w:rsidP="00722984">
      <w:pPr>
        <w:spacing w:before="240" w:line="276" w:lineRule="auto"/>
        <w:rPr>
          <w:rFonts w:ascii="Arial" w:eastAsia="Yu Gothic" w:hAnsi="Arial" w:cs="Arial"/>
          <w:sz w:val="24"/>
          <w:szCs w:val="24"/>
          <w:u w:val="single"/>
        </w:rPr>
      </w:pPr>
    </w:p>
    <w:p w14:paraId="756D4919" w14:textId="77777777" w:rsidR="00722984" w:rsidRPr="00934F14" w:rsidRDefault="00722984" w:rsidP="00722984">
      <w:pPr>
        <w:spacing w:before="240" w:line="276" w:lineRule="auto"/>
        <w:jc w:val="both"/>
        <w:rPr>
          <w:rFonts w:ascii="Arial" w:eastAsia="Yu Gothic" w:hAnsi="Arial" w:cs="Arial"/>
          <w:b/>
          <w:sz w:val="24"/>
          <w:szCs w:val="24"/>
        </w:rPr>
      </w:pPr>
    </w:p>
    <w:p w14:paraId="42D351F1"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lastRenderedPageBreak/>
        <w:t>A continuación se describe el objetivo, las líneas de acción y los indicadores para cada uno de ellos.</w:t>
      </w:r>
    </w:p>
    <w:p w14:paraId="3FFB6A89" w14:textId="77777777" w:rsidR="00722984" w:rsidRPr="00934F14" w:rsidRDefault="00722984" w:rsidP="00722984">
      <w:pPr>
        <w:spacing w:before="240" w:line="276" w:lineRule="auto"/>
        <w:jc w:val="both"/>
        <w:rPr>
          <w:rFonts w:ascii="Arial" w:eastAsia="Yu Gothic" w:hAnsi="Arial" w:cs="Arial"/>
          <w:b/>
          <w:sz w:val="24"/>
          <w:szCs w:val="24"/>
        </w:rPr>
      </w:pPr>
      <w:r w:rsidRPr="00934F14">
        <w:rPr>
          <w:rFonts w:ascii="Arial" w:eastAsia="Yu Gothic" w:hAnsi="Arial" w:cs="Arial"/>
          <w:b/>
          <w:sz w:val="24"/>
          <w:szCs w:val="24"/>
        </w:rPr>
        <w:t>Programa: Jornadas de trabajo con sujetos obligados</w:t>
      </w:r>
    </w:p>
    <w:p w14:paraId="2B32D766"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Objetivo</w:t>
      </w:r>
    </w:p>
    <w:p w14:paraId="587E1E6C"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Capacitar a servidores públicos responsables de las unidades de transparencia y de las áreas administrativas para el óptimo cumplimiento de sus obligaciones de transparencia, acceso a la información y gobierno abierto, de acuerdo a la normatividad general y estatal.</w:t>
      </w:r>
    </w:p>
    <w:p w14:paraId="3FFA7C99"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 xml:space="preserve">El presente programa pretende reducir al máximo las inconformidades de los solicitantes de información, mejorando la calidad y el tiempo de las respuestas de los sujetos obligados. De esta manera se convierte en realidad el acceso a la información pública. </w:t>
      </w:r>
    </w:p>
    <w:p w14:paraId="078AC3FD"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Líneas de acción</w:t>
      </w:r>
    </w:p>
    <w:p w14:paraId="718D828B" w14:textId="64A74561"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Para lograr lo anterior se capacita a responsables de las unidades de transparencia, con el fin de que conozcan, comprendan y apliquen los postulados del acceso a la información, el procedimiento de acceso y los principios que rigen el derecho, gobierno abierto, transparencia proactiva, entre otros temas.</w:t>
      </w:r>
    </w:p>
    <w:p w14:paraId="5CD61331"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Además de la capacitación permanente y sistemática, también se brindan asesorías de manera presencial, electrónica y telefónica.</w:t>
      </w:r>
    </w:p>
    <w:p w14:paraId="1BAB3304"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Acciones particulares</w:t>
      </w:r>
    </w:p>
    <w:p w14:paraId="11D0EFBB" w14:textId="77777777" w:rsidR="00722984" w:rsidRPr="00934F14" w:rsidRDefault="00722984" w:rsidP="00722984">
      <w:pPr>
        <w:spacing w:before="240" w:line="276" w:lineRule="auto"/>
        <w:ind w:left="708"/>
        <w:jc w:val="both"/>
        <w:rPr>
          <w:rFonts w:ascii="Arial" w:eastAsia="Yu Gothic" w:hAnsi="Arial" w:cs="Arial"/>
          <w:sz w:val="24"/>
          <w:szCs w:val="24"/>
        </w:rPr>
      </w:pPr>
      <w:r w:rsidRPr="00934F14">
        <w:rPr>
          <w:rFonts w:ascii="Arial" w:eastAsia="Yu Gothic" w:hAnsi="Arial" w:cs="Arial"/>
          <w:sz w:val="24"/>
          <w:szCs w:val="24"/>
        </w:rPr>
        <w:t>• Cursos y talleres de capacitación</w:t>
      </w:r>
    </w:p>
    <w:p w14:paraId="17899328" w14:textId="77777777" w:rsidR="00722984" w:rsidRPr="00934F14" w:rsidRDefault="00722984" w:rsidP="00722984">
      <w:pPr>
        <w:spacing w:before="240" w:line="276" w:lineRule="auto"/>
        <w:ind w:left="708"/>
        <w:jc w:val="both"/>
        <w:rPr>
          <w:rFonts w:ascii="Arial" w:eastAsia="Yu Gothic" w:hAnsi="Arial" w:cs="Arial"/>
          <w:sz w:val="24"/>
          <w:szCs w:val="24"/>
        </w:rPr>
      </w:pPr>
      <w:r w:rsidRPr="00934F14">
        <w:rPr>
          <w:rFonts w:ascii="Arial" w:eastAsia="Yu Gothic" w:hAnsi="Arial" w:cs="Arial"/>
          <w:sz w:val="24"/>
          <w:szCs w:val="24"/>
        </w:rPr>
        <w:t>• Fortalecimiento del soporte tecnológico para digitalizar documentos</w:t>
      </w:r>
    </w:p>
    <w:p w14:paraId="13DF1E2E" w14:textId="77777777" w:rsidR="00722984" w:rsidRPr="00934F14" w:rsidRDefault="00722984" w:rsidP="00722984">
      <w:pPr>
        <w:spacing w:before="240" w:line="276" w:lineRule="auto"/>
        <w:ind w:left="708"/>
        <w:jc w:val="both"/>
        <w:rPr>
          <w:rFonts w:ascii="Arial" w:eastAsia="Yu Gothic" w:hAnsi="Arial" w:cs="Arial"/>
          <w:sz w:val="24"/>
          <w:szCs w:val="24"/>
        </w:rPr>
      </w:pPr>
      <w:r w:rsidRPr="00934F14">
        <w:rPr>
          <w:rFonts w:ascii="Arial" w:eastAsia="Yu Gothic" w:hAnsi="Arial" w:cs="Arial"/>
          <w:sz w:val="24"/>
          <w:szCs w:val="24"/>
        </w:rPr>
        <w:t>• Asesorías</w:t>
      </w:r>
    </w:p>
    <w:p w14:paraId="71958A79" w14:textId="77777777" w:rsidR="00722984" w:rsidRPr="00934F14" w:rsidRDefault="00722984" w:rsidP="00722984">
      <w:pPr>
        <w:spacing w:before="240" w:line="276" w:lineRule="auto"/>
        <w:ind w:left="708"/>
        <w:jc w:val="both"/>
        <w:rPr>
          <w:rFonts w:ascii="Arial" w:eastAsia="Yu Gothic" w:hAnsi="Arial" w:cs="Arial"/>
          <w:sz w:val="24"/>
          <w:szCs w:val="24"/>
        </w:rPr>
      </w:pPr>
      <w:r w:rsidRPr="00934F14">
        <w:rPr>
          <w:rFonts w:ascii="Arial" w:eastAsia="Yu Gothic" w:hAnsi="Arial" w:cs="Arial"/>
          <w:sz w:val="24"/>
          <w:szCs w:val="24"/>
        </w:rPr>
        <w:t>• Visitas a los sujetos obligados</w:t>
      </w:r>
    </w:p>
    <w:p w14:paraId="10EE33E7"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Indicadores</w:t>
      </w:r>
    </w:p>
    <w:tbl>
      <w:tblPr>
        <w:tblpPr w:leftFromText="141" w:rightFromText="141" w:vertAnchor="text" w:horzAnchor="margin" w:tblpY="-1"/>
        <w:tblW w:w="8809" w:type="dxa"/>
        <w:tblCellMar>
          <w:left w:w="70" w:type="dxa"/>
          <w:right w:w="70" w:type="dxa"/>
        </w:tblCellMar>
        <w:tblLook w:val="04A0" w:firstRow="1" w:lastRow="0" w:firstColumn="1" w:lastColumn="0" w:noHBand="0" w:noVBand="1"/>
      </w:tblPr>
      <w:tblGrid>
        <w:gridCol w:w="5672"/>
        <w:gridCol w:w="3137"/>
      </w:tblGrid>
      <w:tr w:rsidR="00722984" w:rsidRPr="00934F14" w14:paraId="7ABC702E" w14:textId="77777777" w:rsidTr="00C166B6">
        <w:trPr>
          <w:trHeight w:val="259"/>
        </w:trPr>
        <w:tc>
          <w:tcPr>
            <w:tcW w:w="567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49E6C8" w14:textId="77777777" w:rsidR="00722984" w:rsidRPr="00934F14" w:rsidRDefault="00722984" w:rsidP="00C166B6">
            <w:pPr>
              <w:spacing w:line="276" w:lineRule="auto"/>
              <w:jc w:val="center"/>
              <w:rPr>
                <w:rFonts w:ascii="Arial" w:eastAsia="Times New Roman" w:hAnsi="Arial" w:cs="Arial"/>
                <w:b/>
                <w:bCs/>
                <w:color w:val="000000"/>
                <w:sz w:val="24"/>
                <w:szCs w:val="24"/>
                <w:lang w:eastAsia="es-MX"/>
              </w:rPr>
            </w:pPr>
            <w:r w:rsidRPr="00934F14">
              <w:rPr>
                <w:rFonts w:ascii="Arial" w:eastAsia="Times New Roman" w:hAnsi="Arial" w:cs="Arial"/>
                <w:b/>
                <w:bCs/>
                <w:color w:val="000000"/>
                <w:sz w:val="24"/>
                <w:szCs w:val="24"/>
                <w:lang w:eastAsia="es-MX"/>
              </w:rPr>
              <w:t>Nombre</w:t>
            </w:r>
          </w:p>
        </w:tc>
        <w:tc>
          <w:tcPr>
            <w:tcW w:w="3137" w:type="dxa"/>
            <w:tcBorders>
              <w:top w:val="single" w:sz="4" w:space="0" w:color="auto"/>
              <w:left w:val="nil"/>
              <w:bottom w:val="single" w:sz="4" w:space="0" w:color="auto"/>
              <w:right w:val="single" w:sz="4" w:space="0" w:color="auto"/>
            </w:tcBorders>
            <w:shd w:val="clear" w:color="000000" w:fill="BFBFBF"/>
            <w:vAlign w:val="center"/>
            <w:hideMark/>
          </w:tcPr>
          <w:p w14:paraId="37275389" w14:textId="77777777" w:rsidR="00722984" w:rsidRPr="00934F14" w:rsidRDefault="00722984" w:rsidP="00C166B6">
            <w:pPr>
              <w:spacing w:line="276" w:lineRule="auto"/>
              <w:jc w:val="center"/>
              <w:rPr>
                <w:rFonts w:ascii="Arial" w:eastAsia="Times New Roman" w:hAnsi="Arial" w:cs="Arial"/>
                <w:b/>
                <w:bCs/>
                <w:color w:val="000000"/>
                <w:sz w:val="24"/>
                <w:szCs w:val="24"/>
                <w:lang w:eastAsia="es-MX"/>
              </w:rPr>
            </w:pPr>
            <w:r w:rsidRPr="00934F14">
              <w:rPr>
                <w:rFonts w:ascii="Arial" w:eastAsia="Times New Roman" w:hAnsi="Arial" w:cs="Arial"/>
                <w:b/>
                <w:bCs/>
                <w:color w:val="000000"/>
                <w:sz w:val="24"/>
                <w:szCs w:val="24"/>
                <w:lang w:eastAsia="es-MX"/>
              </w:rPr>
              <w:t>Fórmula matemática</w:t>
            </w:r>
          </w:p>
        </w:tc>
      </w:tr>
      <w:tr w:rsidR="00722984" w:rsidRPr="00934F14" w14:paraId="3BFBA48C" w14:textId="77777777" w:rsidTr="00C166B6">
        <w:trPr>
          <w:trHeight w:val="535"/>
        </w:trPr>
        <w:tc>
          <w:tcPr>
            <w:tcW w:w="5672" w:type="dxa"/>
            <w:tcBorders>
              <w:top w:val="nil"/>
              <w:left w:val="single" w:sz="4" w:space="0" w:color="auto"/>
              <w:bottom w:val="single" w:sz="4" w:space="0" w:color="auto"/>
              <w:right w:val="single" w:sz="4" w:space="0" w:color="auto"/>
            </w:tcBorders>
            <w:shd w:val="clear" w:color="000000" w:fill="FFFFFF"/>
            <w:vAlign w:val="center"/>
            <w:hideMark/>
          </w:tcPr>
          <w:p w14:paraId="2A288481" w14:textId="77777777" w:rsidR="00722984" w:rsidRPr="00934F14" w:rsidRDefault="00722984" w:rsidP="00C166B6">
            <w:pPr>
              <w:spacing w:line="276" w:lineRule="auto"/>
              <w:jc w:val="both"/>
              <w:rPr>
                <w:rFonts w:ascii="Arial" w:eastAsia="Yu Gothic" w:hAnsi="Arial" w:cs="Arial"/>
                <w:sz w:val="24"/>
                <w:szCs w:val="24"/>
              </w:rPr>
            </w:pPr>
            <w:r w:rsidRPr="00934F14">
              <w:rPr>
                <w:rFonts w:ascii="Arial" w:eastAsia="Yu Gothic" w:hAnsi="Arial" w:cs="Arial"/>
                <w:sz w:val="24"/>
                <w:szCs w:val="24"/>
              </w:rPr>
              <w:t>Porcentaje de servidores públicos capacitados</w:t>
            </w:r>
          </w:p>
        </w:tc>
        <w:tc>
          <w:tcPr>
            <w:tcW w:w="3137" w:type="dxa"/>
            <w:tcBorders>
              <w:top w:val="nil"/>
              <w:left w:val="nil"/>
              <w:bottom w:val="single" w:sz="4" w:space="0" w:color="auto"/>
              <w:right w:val="single" w:sz="4" w:space="0" w:color="auto"/>
            </w:tcBorders>
            <w:shd w:val="clear" w:color="000000" w:fill="FFFFFF"/>
            <w:vAlign w:val="center"/>
            <w:hideMark/>
          </w:tcPr>
          <w:p w14:paraId="6F702300" w14:textId="77777777" w:rsidR="00722984" w:rsidRPr="00934F14" w:rsidRDefault="00722984" w:rsidP="00C166B6">
            <w:pPr>
              <w:spacing w:line="276" w:lineRule="auto"/>
              <w:rPr>
                <w:rFonts w:ascii="Arial" w:hAnsi="Arial" w:cs="Arial"/>
                <w:sz w:val="24"/>
                <w:szCs w:val="24"/>
              </w:rPr>
            </w:pPr>
            <w:proofErr w:type="spellStart"/>
            <w:r w:rsidRPr="00934F14">
              <w:rPr>
                <w:rFonts w:ascii="Arial" w:hAnsi="Arial" w:cs="Arial"/>
                <w:sz w:val="24"/>
                <w:szCs w:val="24"/>
              </w:rPr>
              <w:t>Psc</w:t>
            </w:r>
            <w:proofErr w:type="spellEnd"/>
            <w:r w:rsidRPr="00934F14">
              <w:rPr>
                <w:rFonts w:ascii="Arial" w:hAnsi="Arial" w:cs="Arial"/>
                <w:sz w:val="24"/>
                <w:szCs w:val="24"/>
              </w:rPr>
              <w:t xml:space="preserve"> = </w:t>
            </w:r>
            <w:r w:rsidRPr="00934F14">
              <w:rPr>
                <w:rFonts w:ascii="Arial" w:hAnsi="Arial" w:cs="Arial"/>
                <w:sz w:val="24"/>
                <w:szCs w:val="24"/>
              </w:rPr>
              <w:tab/>
              <w:t>(</w:t>
            </w:r>
            <w:proofErr w:type="spellStart"/>
            <w:r w:rsidRPr="00934F14">
              <w:rPr>
                <w:rFonts w:ascii="Arial" w:hAnsi="Arial" w:cs="Arial"/>
                <w:sz w:val="24"/>
                <w:szCs w:val="24"/>
              </w:rPr>
              <w:t>Spc</w:t>
            </w:r>
            <w:proofErr w:type="spellEnd"/>
            <w:r w:rsidRPr="00934F14">
              <w:rPr>
                <w:rFonts w:ascii="Arial" w:hAnsi="Arial" w:cs="Arial"/>
                <w:sz w:val="24"/>
                <w:szCs w:val="24"/>
              </w:rPr>
              <w:t xml:space="preserve"> X 100)/</w:t>
            </w:r>
            <w:proofErr w:type="spellStart"/>
            <w:r w:rsidRPr="00934F14">
              <w:rPr>
                <w:rFonts w:ascii="Arial" w:hAnsi="Arial" w:cs="Arial"/>
                <w:sz w:val="24"/>
                <w:szCs w:val="24"/>
              </w:rPr>
              <w:t>Tsp</w:t>
            </w:r>
            <w:proofErr w:type="spellEnd"/>
          </w:p>
        </w:tc>
      </w:tr>
    </w:tbl>
    <w:p w14:paraId="3FE457EA"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lastRenderedPageBreak/>
        <w:t>Adicionalmente se realizará un monitoreo de la cantidad de recursos de revisión que recibe el Instituto y el sentido de las resoluciones de los mismos, siendo estos datos también indicadores sobre el avance, y en su caso, el cumplimiento de este programa.</w:t>
      </w:r>
    </w:p>
    <w:p w14:paraId="360D89AB" w14:textId="77777777" w:rsidR="00722984" w:rsidRPr="00934F14" w:rsidRDefault="00722984" w:rsidP="00722984">
      <w:pPr>
        <w:spacing w:before="240" w:line="276" w:lineRule="auto"/>
        <w:jc w:val="both"/>
        <w:rPr>
          <w:rFonts w:ascii="Arial" w:eastAsia="Yu Gothic" w:hAnsi="Arial" w:cs="Arial"/>
          <w:b/>
          <w:sz w:val="24"/>
          <w:szCs w:val="24"/>
        </w:rPr>
      </w:pPr>
      <w:r w:rsidRPr="00934F14">
        <w:rPr>
          <w:rFonts w:ascii="Arial" w:eastAsia="Yu Gothic" w:hAnsi="Arial" w:cs="Arial"/>
          <w:b/>
          <w:sz w:val="24"/>
          <w:szCs w:val="24"/>
        </w:rPr>
        <w:t>Programa permanente para elevar el cumplimiento de las obligaciones que marca la ley por parte de los SO</w:t>
      </w:r>
    </w:p>
    <w:p w14:paraId="406740E9"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Objetivo</w:t>
      </w:r>
    </w:p>
    <w:p w14:paraId="5431F1AD"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Brindar asesoría técnica y apoyo en la carga de información para el cumplimiento de la divulgación de la IPO que establece la normatividad estatal y la general.</w:t>
      </w:r>
    </w:p>
    <w:p w14:paraId="1B115B2F"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Incrementar el nivel de cumplimiento de las obligaciones de los sujetos obligados y que las entidades públicas conozcan sus obligaciones de difusión de información pública y las cumplan a cabalidad, tanto en el aspecto cuantitativo como en el cualitativo.</w:t>
      </w:r>
    </w:p>
    <w:p w14:paraId="55098F20"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Líneas de acción</w:t>
      </w:r>
    </w:p>
    <w:p w14:paraId="6AC4B250"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El desarrollo del presente programa inicia con el seguimiento de las páginas electrónicas o, en su caso, plataformas de transparencia en internet de los diferentes sujetos obligados por parte de las áreas responsables del Instituto, para verificar el cumplimiento de la difusión de la información que se establece en el marco normativo estatal y general.</w:t>
      </w:r>
    </w:p>
    <w:p w14:paraId="16F9924A"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Esta verificación genera una serie de reportes, informes y diagnósticos que permiten tomar decisiones respecto al trabajo que se desarrollará, para impulsar y consolidar la cultura de la transparencia entre los servidores públicos.</w:t>
      </w:r>
    </w:p>
    <w:p w14:paraId="7F6DD1A8"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 xml:space="preserve">Como parte de este programa se brinda apoyo y asesoría tecnológica a los servidores públicos de las diferentes áreas de las dependencias y entidades públicas así como a los servidores públicos encargados de alimentar las páginas de internet y las plataformas de transparencia en las que se difunde la información que establece el marco normativo estatal y general,  para lograr que cada vez más información se encuentre al alcance de la comunidad. </w:t>
      </w:r>
    </w:p>
    <w:p w14:paraId="331123C0"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 xml:space="preserve">Para facilitar el cumplimiento de la normativa estatal y general, así como la difusión de la información, el Instituto pone a disposición de los sujetos obligados, principalmente de los que ejercen un presupuesto menor, la plataforma tecnológica que les permite subir la información de una manera sencilla. De igual manera ofrece un espacio físico dotado de equipo de cómputo con conexión a internet donde los </w:t>
      </w:r>
      <w:r w:rsidRPr="00934F14">
        <w:rPr>
          <w:rFonts w:ascii="Arial" w:eastAsia="Yu Gothic" w:hAnsi="Arial" w:cs="Arial"/>
          <w:sz w:val="24"/>
          <w:szCs w:val="24"/>
        </w:rPr>
        <w:lastRenderedPageBreak/>
        <w:t>servidores públicos pueden cargar la información pública de oficio en las diferentes plataformas y así cumplir con la normativa.</w:t>
      </w:r>
    </w:p>
    <w:p w14:paraId="33955132"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Acciones particulares</w:t>
      </w:r>
    </w:p>
    <w:p w14:paraId="0258B9D8" w14:textId="77777777" w:rsidR="00722984" w:rsidRPr="00934F14" w:rsidRDefault="00722984" w:rsidP="00722984">
      <w:pPr>
        <w:pStyle w:val="Prrafodelista"/>
        <w:numPr>
          <w:ilvl w:val="0"/>
          <w:numId w:val="8"/>
        </w:numPr>
        <w:spacing w:before="240" w:after="200" w:line="276" w:lineRule="auto"/>
        <w:jc w:val="both"/>
        <w:rPr>
          <w:rFonts w:ascii="Arial" w:eastAsia="Yu Gothic" w:hAnsi="Arial" w:cs="Arial"/>
          <w:sz w:val="24"/>
          <w:szCs w:val="24"/>
        </w:rPr>
      </w:pPr>
      <w:r w:rsidRPr="00934F14">
        <w:rPr>
          <w:rFonts w:ascii="Arial" w:eastAsia="Yu Gothic" w:hAnsi="Arial" w:cs="Arial"/>
          <w:sz w:val="24"/>
          <w:szCs w:val="24"/>
        </w:rPr>
        <w:t>Asesorías focalizadas</w:t>
      </w:r>
    </w:p>
    <w:p w14:paraId="20DE3C4F" w14:textId="77777777" w:rsidR="00722984" w:rsidRPr="00934F14" w:rsidRDefault="00722984" w:rsidP="00722984">
      <w:pPr>
        <w:pStyle w:val="Prrafodelista"/>
        <w:numPr>
          <w:ilvl w:val="0"/>
          <w:numId w:val="8"/>
        </w:numPr>
        <w:spacing w:before="240" w:after="200" w:line="276" w:lineRule="auto"/>
        <w:jc w:val="both"/>
        <w:rPr>
          <w:rFonts w:ascii="Arial" w:eastAsia="Yu Gothic" w:hAnsi="Arial" w:cs="Arial"/>
          <w:sz w:val="24"/>
          <w:szCs w:val="24"/>
        </w:rPr>
      </w:pPr>
      <w:r w:rsidRPr="00934F14">
        <w:rPr>
          <w:rFonts w:ascii="Arial" w:eastAsia="Yu Gothic" w:hAnsi="Arial" w:cs="Arial"/>
          <w:sz w:val="24"/>
          <w:szCs w:val="24"/>
        </w:rPr>
        <w:t xml:space="preserve">Soporte técnico para la carga de información </w:t>
      </w:r>
    </w:p>
    <w:p w14:paraId="08BC55F5"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Indicadores</w:t>
      </w:r>
    </w:p>
    <w:tbl>
      <w:tblPr>
        <w:tblpPr w:leftFromText="141" w:rightFromText="141" w:vertAnchor="text" w:horzAnchor="margin" w:tblpY="-1"/>
        <w:tblW w:w="8809" w:type="dxa"/>
        <w:tblCellMar>
          <w:left w:w="70" w:type="dxa"/>
          <w:right w:w="70" w:type="dxa"/>
        </w:tblCellMar>
        <w:tblLook w:val="04A0" w:firstRow="1" w:lastRow="0" w:firstColumn="1" w:lastColumn="0" w:noHBand="0" w:noVBand="1"/>
      </w:tblPr>
      <w:tblGrid>
        <w:gridCol w:w="5672"/>
        <w:gridCol w:w="3137"/>
      </w:tblGrid>
      <w:tr w:rsidR="00722984" w:rsidRPr="00934F14" w14:paraId="7CD11E4D" w14:textId="77777777" w:rsidTr="00C166B6">
        <w:trPr>
          <w:trHeight w:val="259"/>
        </w:trPr>
        <w:tc>
          <w:tcPr>
            <w:tcW w:w="567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3A4569" w14:textId="77777777" w:rsidR="00722984" w:rsidRPr="00934F14" w:rsidRDefault="00722984" w:rsidP="00C166B6">
            <w:pPr>
              <w:spacing w:line="276" w:lineRule="auto"/>
              <w:jc w:val="center"/>
              <w:rPr>
                <w:rFonts w:ascii="Arial" w:eastAsia="Times New Roman" w:hAnsi="Arial" w:cs="Arial"/>
                <w:b/>
                <w:bCs/>
                <w:color w:val="000000"/>
                <w:sz w:val="24"/>
                <w:szCs w:val="24"/>
                <w:lang w:eastAsia="es-MX"/>
              </w:rPr>
            </w:pPr>
            <w:r w:rsidRPr="00934F14">
              <w:rPr>
                <w:rFonts w:ascii="Arial" w:eastAsia="Times New Roman" w:hAnsi="Arial" w:cs="Arial"/>
                <w:b/>
                <w:bCs/>
                <w:color w:val="000000"/>
                <w:sz w:val="24"/>
                <w:szCs w:val="24"/>
                <w:lang w:eastAsia="es-MX"/>
              </w:rPr>
              <w:t>Nombre</w:t>
            </w:r>
          </w:p>
        </w:tc>
        <w:tc>
          <w:tcPr>
            <w:tcW w:w="3137" w:type="dxa"/>
            <w:tcBorders>
              <w:top w:val="single" w:sz="4" w:space="0" w:color="auto"/>
              <w:left w:val="nil"/>
              <w:bottom w:val="single" w:sz="4" w:space="0" w:color="auto"/>
              <w:right w:val="single" w:sz="4" w:space="0" w:color="auto"/>
            </w:tcBorders>
            <w:shd w:val="clear" w:color="000000" w:fill="BFBFBF"/>
            <w:vAlign w:val="center"/>
            <w:hideMark/>
          </w:tcPr>
          <w:p w14:paraId="2285A9D5" w14:textId="77777777" w:rsidR="00722984" w:rsidRPr="00934F14" w:rsidRDefault="00722984" w:rsidP="00C166B6">
            <w:pPr>
              <w:spacing w:line="276" w:lineRule="auto"/>
              <w:jc w:val="center"/>
              <w:rPr>
                <w:rFonts w:ascii="Arial" w:eastAsia="Times New Roman" w:hAnsi="Arial" w:cs="Arial"/>
                <w:b/>
                <w:bCs/>
                <w:color w:val="000000"/>
                <w:sz w:val="24"/>
                <w:szCs w:val="24"/>
                <w:lang w:eastAsia="es-MX"/>
              </w:rPr>
            </w:pPr>
            <w:r w:rsidRPr="00934F14">
              <w:rPr>
                <w:rFonts w:ascii="Arial" w:eastAsia="Times New Roman" w:hAnsi="Arial" w:cs="Arial"/>
                <w:b/>
                <w:bCs/>
                <w:color w:val="000000"/>
                <w:sz w:val="24"/>
                <w:szCs w:val="24"/>
                <w:lang w:eastAsia="es-MX"/>
              </w:rPr>
              <w:t>Fórmula matemática</w:t>
            </w:r>
          </w:p>
        </w:tc>
      </w:tr>
      <w:tr w:rsidR="00722984" w:rsidRPr="00934F14" w14:paraId="2277D482" w14:textId="77777777" w:rsidTr="00C166B6">
        <w:trPr>
          <w:trHeight w:val="535"/>
        </w:trPr>
        <w:tc>
          <w:tcPr>
            <w:tcW w:w="5672" w:type="dxa"/>
            <w:tcBorders>
              <w:top w:val="nil"/>
              <w:left w:val="single" w:sz="4" w:space="0" w:color="auto"/>
              <w:bottom w:val="single" w:sz="4" w:space="0" w:color="auto"/>
              <w:right w:val="single" w:sz="4" w:space="0" w:color="auto"/>
            </w:tcBorders>
            <w:shd w:val="clear" w:color="000000" w:fill="FFFFFF"/>
            <w:vAlign w:val="center"/>
            <w:hideMark/>
          </w:tcPr>
          <w:p w14:paraId="7D846C93" w14:textId="77777777" w:rsidR="00722984" w:rsidRPr="00934F14" w:rsidRDefault="00722984" w:rsidP="00C166B6">
            <w:pPr>
              <w:spacing w:line="276" w:lineRule="auto"/>
              <w:jc w:val="both"/>
              <w:rPr>
                <w:rFonts w:ascii="Arial" w:eastAsia="Yu Gothic" w:hAnsi="Arial" w:cs="Arial"/>
                <w:sz w:val="24"/>
                <w:szCs w:val="24"/>
              </w:rPr>
            </w:pPr>
            <w:r w:rsidRPr="00934F14">
              <w:rPr>
                <w:rFonts w:ascii="Arial" w:eastAsia="Yu Gothic" w:hAnsi="Arial" w:cs="Arial"/>
                <w:sz w:val="24"/>
                <w:szCs w:val="24"/>
              </w:rPr>
              <w:t>Porcentaje de avance en el cumplimiento de la divulgación de la información pública de oficio</w:t>
            </w:r>
          </w:p>
        </w:tc>
        <w:tc>
          <w:tcPr>
            <w:tcW w:w="3137" w:type="dxa"/>
            <w:tcBorders>
              <w:top w:val="nil"/>
              <w:left w:val="nil"/>
              <w:bottom w:val="single" w:sz="4" w:space="0" w:color="auto"/>
              <w:right w:val="single" w:sz="4" w:space="0" w:color="auto"/>
            </w:tcBorders>
            <w:shd w:val="clear" w:color="000000" w:fill="FFFFFF"/>
            <w:vAlign w:val="center"/>
            <w:hideMark/>
          </w:tcPr>
          <w:p w14:paraId="5C46464D" w14:textId="77777777" w:rsidR="00722984" w:rsidRPr="00934F14" w:rsidRDefault="00722984" w:rsidP="00C166B6">
            <w:pPr>
              <w:spacing w:line="276" w:lineRule="auto"/>
              <w:rPr>
                <w:rFonts w:ascii="Arial" w:hAnsi="Arial" w:cs="Arial"/>
                <w:sz w:val="24"/>
                <w:szCs w:val="24"/>
              </w:rPr>
            </w:pPr>
            <w:proofErr w:type="spellStart"/>
            <w:r w:rsidRPr="00934F14">
              <w:rPr>
                <w:rFonts w:ascii="Arial" w:hAnsi="Arial" w:cs="Arial"/>
                <w:sz w:val="24"/>
                <w:szCs w:val="24"/>
              </w:rPr>
              <w:t>Inc</w:t>
            </w:r>
            <w:proofErr w:type="spellEnd"/>
            <w:r w:rsidRPr="00934F14">
              <w:rPr>
                <w:rFonts w:ascii="Arial" w:hAnsi="Arial" w:cs="Arial"/>
                <w:sz w:val="24"/>
                <w:szCs w:val="24"/>
              </w:rPr>
              <w:t xml:space="preserve">  =</w:t>
            </w:r>
            <w:r w:rsidRPr="00934F14">
              <w:rPr>
                <w:rFonts w:ascii="Arial" w:hAnsi="Arial" w:cs="Arial"/>
                <w:sz w:val="24"/>
                <w:szCs w:val="24"/>
              </w:rPr>
              <w:tab/>
            </w:r>
            <w:proofErr w:type="spellStart"/>
            <w:r w:rsidRPr="00934F14">
              <w:rPr>
                <w:rFonts w:ascii="Arial" w:hAnsi="Arial" w:cs="Arial"/>
                <w:sz w:val="24"/>
                <w:szCs w:val="24"/>
              </w:rPr>
              <w:t>Cac</w:t>
            </w:r>
            <w:proofErr w:type="spellEnd"/>
            <w:r w:rsidRPr="00934F14">
              <w:rPr>
                <w:rFonts w:ascii="Arial" w:hAnsi="Arial" w:cs="Arial"/>
                <w:sz w:val="24"/>
                <w:szCs w:val="24"/>
              </w:rPr>
              <w:t xml:space="preserve"> – Can   </w:t>
            </w:r>
          </w:p>
          <w:p w14:paraId="0F03DE67" w14:textId="77777777" w:rsidR="00722984" w:rsidRPr="00934F14" w:rsidRDefault="00722984" w:rsidP="00C166B6">
            <w:pPr>
              <w:spacing w:line="276" w:lineRule="auto"/>
              <w:rPr>
                <w:rFonts w:ascii="Arial" w:hAnsi="Arial" w:cs="Arial"/>
                <w:sz w:val="24"/>
                <w:szCs w:val="24"/>
              </w:rPr>
            </w:pPr>
            <w:proofErr w:type="spellStart"/>
            <w:r w:rsidRPr="00934F14">
              <w:rPr>
                <w:rFonts w:ascii="Arial" w:hAnsi="Arial" w:cs="Arial"/>
                <w:sz w:val="24"/>
                <w:szCs w:val="24"/>
              </w:rPr>
              <w:t>Pinc</w:t>
            </w:r>
            <w:proofErr w:type="spellEnd"/>
            <w:r w:rsidRPr="00934F14">
              <w:rPr>
                <w:rFonts w:ascii="Arial" w:hAnsi="Arial" w:cs="Arial"/>
                <w:sz w:val="24"/>
                <w:szCs w:val="24"/>
              </w:rPr>
              <w:t xml:space="preserve"> = (</w:t>
            </w:r>
            <w:proofErr w:type="spellStart"/>
            <w:r w:rsidRPr="00934F14">
              <w:rPr>
                <w:rFonts w:ascii="Arial" w:hAnsi="Arial" w:cs="Arial"/>
                <w:sz w:val="24"/>
                <w:szCs w:val="24"/>
              </w:rPr>
              <w:t>Inc</w:t>
            </w:r>
            <w:proofErr w:type="spellEnd"/>
            <w:r w:rsidRPr="00934F14">
              <w:rPr>
                <w:rFonts w:ascii="Arial" w:hAnsi="Arial" w:cs="Arial"/>
                <w:sz w:val="24"/>
                <w:szCs w:val="24"/>
              </w:rPr>
              <w:t xml:space="preserve"> x 100)/Can</w:t>
            </w:r>
          </w:p>
        </w:tc>
      </w:tr>
    </w:tbl>
    <w:p w14:paraId="6A2056D1" w14:textId="77777777" w:rsidR="00722984" w:rsidRPr="00934F14" w:rsidRDefault="00722984" w:rsidP="00722984">
      <w:pPr>
        <w:spacing w:before="240" w:line="276" w:lineRule="auto"/>
        <w:jc w:val="both"/>
        <w:rPr>
          <w:rFonts w:ascii="Arial" w:eastAsia="Yu Gothic" w:hAnsi="Arial" w:cs="Arial"/>
          <w:b/>
          <w:sz w:val="24"/>
          <w:szCs w:val="24"/>
        </w:rPr>
      </w:pPr>
      <w:r w:rsidRPr="00934F14">
        <w:rPr>
          <w:rFonts w:ascii="Arial" w:eastAsia="Yu Gothic" w:hAnsi="Arial" w:cs="Arial"/>
          <w:b/>
          <w:sz w:val="24"/>
          <w:szCs w:val="24"/>
        </w:rPr>
        <w:t>Programa: Gobierno Abierto</w:t>
      </w:r>
    </w:p>
    <w:p w14:paraId="75AF76B9"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Objetivos</w:t>
      </w:r>
    </w:p>
    <w:p w14:paraId="676A9F80"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Promover la consolidación del enfoque de gobierno abierto como vía para la solución de problemas sociales, fomentando la innovación gubernamental y la participación ciudadana.</w:t>
      </w:r>
    </w:p>
    <w:p w14:paraId="0075DAEE"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Mejorar la disponibilidad de la información pública de oficio, para que se maneje en formatos útiles y reutilizables, con la finalidad de fomentar la participación ciudadana, la transparencia y la rendición de cuentas.</w:t>
      </w:r>
    </w:p>
    <w:p w14:paraId="445C7F61"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 xml:space="preserve">Promover con los sujetos obligados los mecanismos de gobierno abierto como vía para la solución de problemas sociales. </w:t>
      </w:r>
    </w:p>
    <w:p w14:paraId="2B8F7871"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Promover la instalación y funcionamiento de secretariados técnicos de gobierno abierto.</w:t>
      </w:r>
    </w:p>
    <w:p w14:paraId="08161AB1"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Tiene como base la capacitación de los sujetos obligados para que en el ámbito de su competencia establezcan canales de comunicación con los ciudadanos para la implementación de acciones de gobierno abierto.</w:t>
      </w:r>
    </w:p>
    <w:p w14:paraId="530ABE5C"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Líneas de acción</w:t>
      </w:r>
    </w:p>
    <w:p w14:paraId="5E35A2E4"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 xml:space="preserve">Acorde con lo que establece el artículo 56 de la Ley de Acceso a la Información Pública para el Estado de Coahuila de Zaragoza, se integrará un secretariado técnico de gobierno abierto en el Estado que proponga mejores prácticas de participación ciudadana y colaboración en la implementación y evaluación de la </w:t>
      </w:r>
      <w:r w:rsidRPr="00934F14">
        <w:rPr>
          <w:rFonts w:ascii="Arial" w:eastAsia="Yu Gothic" w:hAnsi="Arial" w:cs="Arial"/>
          <w:sz w:val="24"/>
          <w:szCs w:val="24"/>
        </w:rPr>
        <w:lastRenderedPageBreak/>
        <w:t>política digital del Estado en materia de datos abiertos y la realización de indicadores específicos sobre temas relevantes, el cual creará un programa de promoción de gobierno abierto.</w:t>
      </w:r>
    </w:p>
    <w:p w14:paraId="4AB6EC01"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Acciones particulares</w:t>
      </w:r>
    </w:p>
    <w:p w14:paraId="6688C0C5" w14:textId="77777777" w:rsidR="00722984" w:rsidRPr="00934F14" w:rsidRDefault="00722984" w:rsidP="00722984">
      <w:pPr>
        <w:pStyle w:val="Prrafodelista"/>
        <w:numPr>
          <w:ilvl w:val="0"/>
          <w:numId w:val="9"/>
        </w:numPr>
        <w:spacing w:before="240" w:after="200" w:line="276" w:lineRule="auto"/>
        <w:jc w:val="both"/>
        <w:rPr>
          <w:rFonts w:ascii="Arial" w:eastAsia="Yu Gothic" w:hAnsi="Arial" w:cs="Arial"/>
          <w:sz w:val="24"/>
          <w:szCs w:val="24"/>
        </w:rPr>
      </w:pPr>
      <w:r w:rsidRPr="00934F14">
        <w:rPr>
          <w:rFonts w:ascii="Arial" w:eastAsia="Yu Gothic" w:hAnsi="Arial" w:cs="Arial"/>
          <w:sz w:val="24"/>
          <w:szCs w:val="24"/>
        </w:rPr>
        <w:t>Ofrecer cursos de capacitación a solicitud</w:t>
      </w:r>
    </w:p>
    <w:p w14:paraId="275840AD" w14:textId="2C0711A7" w:rsidR="00722984" w:rsidRPr="00934F14" w:rsidRDefault="00722984" w:rsidP="00722984">
      <w:pPr>
        <w:pStyle w:val="Prrafodelista"/>
        <w:numPr>
          <w:ilvl w:val="0"/>
          <w:numId w:val="9"/>
        </w:numPr>
        <w:spacing w:before="240" w:after="200" w:line="276" w:lineRule="auto"/>
        <w:jc w:val="both"/>
        <w:rPr>
          <w:rFonts w:ascii="Arial" w:eastAsia="Yu Gothic" w:hAnsi="Arial" w:cs="Arial"/>
          <w:sz w:val="24"/>
          <w:szCs w:val="24"/>
        </w:rPr>
      </w:pPr>
      <w:r w:rsidRPr="00934F14">
        <w:rPr>
          <w:rFonts w:ascii="Arial" w:eastAsia="Yu Gothic" w:hAnsi="Arial" w:cs="Arial"/>
          <w:sz w:val="24"/>
          <w:szCs w:val="24"/>
        </w:rPr>
        <w:t>Instalar del Secretariado Técnico de Gobierno Abierto del Estado de Coahuila de Zaragoza</w:t>
      </w:r>
      <w:r w:rsidR="009F1C65">
        <w:rPr>
          <w:rFonts w:ascii="Arial" w:eastAsia="Yu Gothic" w:hAnsi="Arial" w:cs="Arial"/>
          <w:sz w:val="24"/>
          <w:szCs w:val="24"/>
        </w:rPr>
        <w:t xml:space="preserve"> (STGA)</w:t>
      </w:r>
    </w:p>
    <w:p w14:paraId="7FB5F107" w14:textId="77777777" w:rsidR="00722984" w:rsidRPr="00934F14" w:rsidRDefault="00722984" w:rsidP="00722984">
      <w:pPr>
        <w:pStyle w:val="Prrafodelista"/>
        <w:numPr>
          <w:ilvl w:val="0"/>
          <w:numId w:val="9"/>
        </w:numPr>
        <w:spacing w:before="240" w:after="200" w:line="276" w:lineRule="auto"/>
        <w:jc w:val="both"/>
        <w:rPr>
          <w:rFonts w:ascii="Arial" w:eastAsia="Yu Gothic" w:hAnsi="Arial" w:cs="Arial"/>
          <w:sz w:val="24"/>
          <w:szCs w:val="24"/>
        </w:rPr>
      </w:pPr>
      <w:r w:rsidRPr="00934F14">
        <w:rPr>
          <w:rFonts w:ascii="Arial" w:eastAsia="Yu Gothic" w:hAnsi="Arial" w:cs="Arial"/>
          <w:sz w:val="24"/>
          <w:szCs w:val="24"/>
        </w:rPr>
        <w:t>Impulsar el cumplimiento de los acuerdos del STGA</w:t>
      </w:r>
    </w:p>
    <w:p w14:paraId="01ECA4FD"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Indicadores</w:t>
      </w:r>
    </w:p>
    <w:p w14:paraId="6E8232BB" w14:textId="77777777" w:rsidR="00722984" w:rsidRPr="00934F14" w:rsidRDefault="00722984" w:rsidP="00722984">
      <w:pPr>
        <w:spacing w:before="240" w:line="276" w:lineRule="auto"/>
        <w:jc w:val="both"/>
        <w:rPr>
          <w:rFonts w:ascii="Arial" w:eastAsia="Yu Gothic" w:hAnsi="Arial" w:cs="Arial"/>
          <w:sz w:val="24"/>
          <w:szCs w:val="24"/>
        </w:rPr>
      </w:pPr>
      <w:r w:rsidRPr="00934F14">
        <w:rPr>
          <w:rFonts w:ascii="Arial" w:eastAsia="Yu Gothic" w:hAnsi="Arial" w:cs="Arial"/>
          <w:sz w:val="24"/>
          <w:szCs w:val="24"/>
        </w:rPr>
        <w:t>El número de acciones y actividades encaminadas a cumplir los acuerdos del Secretariado Técnico de Gobierno Abierto.</w:t>
      </w:r>
    </w:p>
    <w:p w14:paraId="656C4F76" w14:textId="77777777" w:rsidR="0046473C" w:rsidRPr="0046473C" w:rsidRDefault="0046473C" w:rsidP="0046473C">
      <w:pPr>
        <w:spacing w:before="240" w:line="276" w:lineRule="auto"/>
        <w:jc w:val="both"/>
        <w:rPr>
          <w:rFonts w:ascii="Arial" w:eastAsia="Yu Gothic" w:hAnsi="Arial" w:cs="Arial"/>
          <w:i/>
          <w:color w:val="D34817" w:themeColor="accent1"/>
          <w:sz w:val="24"/>
          <w:szCs w:val="24"/>
        </w:rPr>
      </w:pPr>
      <w:r w:rsidRPr="0046473C">
        <w:rPr>
          <w:rFonts w:ascii="Arial" w:eastAsia="Yu Gothic" w:hAnsi="Arial" w:cs="Arial"/>
          <w:i/>
          <w:color w:val="D34817" w:themeColor="accent1"/>
          <w:sz w:val="24"/>
          <w:szCs w:val="24"/>
        </w:rPr>
        <w:t>Participación de los sujetos obligados</w:t>
      </w:r>
    </w:p>
    <w:p w14:paraId="0731606D" w14:textId="77777777" w:rsidR="0046473C" w:rsidRPr="0046473C" w:rsidRDefault="0046473C" w:rsidP="0046473C">
      <w:pPr>
        <w:spacing w:before="240" w:line="276" w:lineRule="auto"/>
        <w:jc w:val="both"/>
        <w:rPr>
          <w:rFonts w:ascii="Arial" w:eastAsia="Yu Gothic" w:hAnsi="Arial" w:cs="Arial"/>
          <w:sz w:val="24"/>
          <w:szCs w:val="24"/>
        </w:rPr>
      </w:pPr>
      <w:r w:rsidRPr="0046473C">
        <w:rPr>
          <w:rFonts w:ascii="Arial" w:eastAsia="Yu Gothic" w:hAnsi="Arial" w:cs="Arial"/>
          <w:sz w:val="24"/>
          <w:szCs w:val="24"/>
        </w:rPr>
        <w:t xml:space="preserve">La Ley de Acceso a la Información Pública para el Estado de Coahuila de Zaragoza establece que el Instituto, en coordinación con los sujetos obligados deberá promover, de manera permanente la cultura de la transparencia, el acceso a la información pública, la protección de los datos personales, la rendición de cuentas, las prácticas en materia de gobierno abierto y la cultura del orden y adecuada gestión documental. </w:t>
      </w:r>
    </w:p>
    <w:p w14:paraId="0C4CE10F" w14:textId="77777777" w:rsidR="0046473C" w:rsidRPr="0046473C" w:rsidRDefault="0046473C" w:rsidP="0046473C">
      <w:pPr>
        <w:spacing w:before="240" w:line="276" w:lineRule="auto"/>
        <w:jc w:val="both"/>
        <w:rPr>
          <w:rFonts w:ascii="Arial" w:eastAsia="Yu Gothic" w:hAnsi="Arial" w:cs="Arial"/>
          <w:sz w:val="24"/>
          <w:szCs w:val="24"/>
        </w:rPr>
      </w:pPr>
      <w:r w:rsidRPr="0046473C">
        <w:rPr>
          <w:rFonts w:ascii="Arial" w:eastAsia="Yu Gothic" w:hAnsi="Arial" w:cs="Arial"/>
          <w:sz w:val="24"/>
          <w:szCs w:val="24"/>
        </w:rPr>
        <w:t>Así, es de vital importancia la participación de los servidores públicos para alcanzar  los  objetivos  del  presente  programa, considerando que estos temas no solo se deben promover entre los responsables de las unidades de transparencia, sino que son materia de todos los servidores públicos del estado, ya que se requiere de funcionarios sensibilizados en los temas de transparencia y acceso a la información para estar en condiciones cumplir con las obligaciones que establece el marco normativo competente y para brindar un servicio de calidad a los solicitantes de información.</w:t>
      </w:r>
    </w:p>
    <w:p w14:paraId="7309517D" w14:textId="2EB17646" w:rsidR="0046473C" w:rsidRPr="0046473C" w:rsidRDefault="0046473C" w:rsidP="0046473C">
      <w:pPr>
        <w:spacing w:before="240" w:line="276" w:lineRule="auto"/>
        <w:jc w:val="both"/>
        <w:rPr>
          <w:rFonts w:ascii="Arial" w:eastAsia="Yu Gothic" w:hAnsi="Arial" w:cs="Arial"/>
          <w:sz w:val="24"/>
          <w:szCs w:val="24"/>
        </w:rPr>
      </w:pPr>
      <w:r w:rsidRPr="0046473C">
        <w:rPr>
          <w:rFonts w:ascii="Arial" w:eastAsia="Yu Gothic" w:hAnsi="Arial" w:cs="Arial"/>
          <w:sz w:val="24"/>
          <w:szCs w:val="24"/>
        </w:rPr>
        <w:t xml:space="preserve">Este programa comprende la impartición de temas focalizados para el servidor público que labora en las diversas áreas de las diferentes entidades públicas del Estado. </w:t>
      </w:r>
    </w:p>
    <w:p w14:paraId="47881B6D" w14:textId="69132C20" w:rsidR="0046473C" w:rsidRPr="0046473C" w:rsidRDefault="0046473C" w:rsidP="0046473C">
      <w:pPr>
        <w:spacing w:before="240" w:line="276" w:lineRule="auto"/>
        <w:jc w:val="both"/>
        <w:rPr>
          <w:rFonts w:ascii="Arial" w:eastAsia="Yu Gothic" w:hAnsi="Arial" w:cs="Arial"/>
          <w:sz w:val="24"/>
          <w:szCs w:val="24"/>
        </w:rPr>
      </w:pPr>
      <w:r w:rsidRPr="0046473C">
        <w:rPr>
          <w:rFonts w:ascii="Arial" w:eastAsia="Yu Gothic" w:hAnsi="Arial" w:cs="Arial"/>
          <w:sz w:val="24"/>
          <w:szCs w:val="24"/>
        </w:rPr>
        <w:t xml:space="preserve">Así mismo, se busca que </w:t>
      </w:r>
      <w:r>
        <w:rPr>
          <w:rFonts w:ascii="Arial" w:eastAsia="Yu Gothic" w:hAnsi="Arial" w:cs="Arial"/>
          <w:sz w:val="24"/>
          <w:szCs w:val="24"/>
        </w:rPr>
        <w:t xml:space="preserve">las y </w:t>
      </w:r>
      <w:r w:rsidRPr="0046473C">
        <w:rPr>
          <w:rFonts w:ascii="Arial" w:eastAsia="Yu Gothic" w:hAnsi="Arial" w:cs="Arial"/>
          <w:sz w:val="24"/>
          <w:szCs w:val="24"/>
        </w:rPr>
        <w:t xml:space="preserve">los servidores públicos titulares de las unidades de transparencia sean multiplicadores de los temas competentes a través de la formulación de programas de capacitación instrumentados al interior de los sujetos obligados. </w:t>
      </w:r>
    </w:p>
    <w:p w14:paraId="4B90F78B" w14:textId="77777777" w:rsidR="0046473C" w:rsidRPr="0046473C" w:rsidRDefault="0046473C" w:rsidP="0046473C">
      <w:pPr>
        <w:spacing w:before="240" w:line="276" w:lineRule="auto"/>
        <w:jc w:val="both"/>
        <w:rPr>
          <w:rFonts w:ascii="Arial" w:eastAsia="Yu Gothic" w:hAnsi="Arial" w:cs="Arial"/>
          <w:sz w:val="24"/>
          <w:szCs w:val="24"/>
        </w:rPr>
      </w:pPr>
      <w:r w:rsidRPr="0046473C">
        <w:rPr>
          <w:rFonts w:ascii="Arial" w:eastAsia="Yu Gothic" w:hAnsi="Arial" w:cs="Arial"/>
          <w:sz w:val="24"/>
          <w:szCs w:val="24"/>
        </w:rPr>
        <w:lastRenderedPageBreak/>
        <w:t xml:space="preserve">En este sentido la Ley contempla la obligación expresa para los responsables de la Unidad de Transparencia, que es la de fomentar estos temas y promover políticas de transparencia proactiva y el establecimiento de procedimientos internos que contribuyan a la mayor eficiencia en la atención a solicitudes de información. </w:t>
      </w:r>
    </w:p>
    <w:p w14:paraId="5DACE122" w14:textId="3EFA7B5F" w:rsidR="0046473C" w:rsidRPr="0046473C" w:rsidRDefault="0046473C" w:rsidP="0046473C">
      <w:pPr>
        <w:spacing w:before="240" w:line="276" w:lineRule="auto"/>
        <w:jc w:val="both"/>
        <w:rPr>
          <w:rFonts w:ascii="Arial" w:eastAsia="Yu Gothic" w:hAnsi="Arial" w:cs="Arial"/>
          <w:sz w:val="24"/>
          <w:szCs w:val="24"/>
        </w:rPr>
      </w:pPr>
      <w:r w:rsidRPr="0046473C">
        <w:rPr>
          <w:rFonts w:ascii="Arial" w:eastAsia="Yu Gothic" w:hAnsi="Arial" w:cs="Arial"/>
          <w:sz w:val="24"/>
          <w:szCs w:val="24"/>
        </w:rPr>
        <w:t xml:space="preserve">Adicionalmente, se prevé que los sujetos obligados participen como coorganizadores en </w:t>
      </w:r>
      <w:r>
        <w:rPr>
          <w:rFonts w:ascii="Arial" w:eastAsia="Yu Gothic" w:hAnsi="Arial" w:cs="Arial"/>
          <w:sz w:val="24"/>
          <w:szCs w:val="24"/>
        </w:rPr>
        <w:t xml:space="preserve">diferentes </w:t>
      </w:r>
      <w:r w:rsidRPr="0046473C">
        <w:rPr>
          <w:rFonts w:ascii="Arial" w:eastAsia="Yu Gothic" w:hAnsi="Arial" w:cs="Arial"/>
          <w:sz w:val="24"/>
          <w:szCs w:val="24"/>
        </w:rPr>
        <w:t xml:space="preserve">eventos que realice el Instituto. </w:t>
      </w:r>
    </w:p>
    <w:p w14:paraId="4AC79357" w14:textId="77777777" w:rsidR="0046473C" w:rsidRPr="00934F14" w:rsidRDefault="0046473C" w:rsidP="005B3E4C">
      <w:pPr>
        <w:spacing w:line="276" w:lineRule="auto"/>
        <w:jc w:val="both"/>
        <w:rPr>
          <w:rFonts w:ascii="Arial" w:hAnsi="Arial" w:cs="Arial"/>
          <w:sz w:val="24"/>
          <w:szCs w:val="24"/>
        </w:rPr>
      </w:pPr>
    </w:p>
    <w:p w14:paraId="7E4D3FA5" w14:textId="77777777" w:rsidR="00284E76" w:rsidRPr="00934F14" w:rsidRDefault="00284E76" w:rsidP="005B3E4C">
      <w:pPr>
        <w:spacing w:line="276" w:lineRule="auto"/>
        <w:jc w:val="both"/>
        <w:rPr>
          <w:rFonts w:ascii="Arial" w:hAnsi="Arial" w:cs="Arial"/>
          <w:sz w:val="24"/>
          <w:szCs w:val="24"/>
        </w:rPr>
      </w:pPr>
    </w:p>
    <w:p w14:paraId="748F9CD7" w14:textId="77777777" w:rsidR="00284E76" w:rsidRPr="00934F14" w:rsidRDefault="00284E76" w:rsidP="005B3E4C">
      <w:pPr>
        <w:spacing w:line="276" w:lineRule="auto"/>
        <w:jc w:val="both"/>
        <w:rPr>
          <w:rFonts w:ascii="Arial" w:hAnsi="Arial" w:cs="Arial"/>
          <w:sz w:val="24"/>
          <w:szCs w:val="24"/>
        </w:rPr>
      </w:pPr>
    </w:p>
    <w:p w14:paraId="4480E6B5" w14:textId="77777777" w:rsidR="00284E76" w:rsidRPr="00934F14" w:rsidRDefault="00284E76" w:rsidP="005B3E4C">
      <w:pPr>
        <w:spacing w:line="276" w:lineRule="auto"/>
        <w:jc w:val="both"/>
        <w:rPr>
          <w:rFonts w:ascii="Arial" w:hAnsi="Arial" w:cs="Arial"/>
          <w:sz w:val="24"/>
          <w:szCs w:val="24"/>
        </w:rPr>
      </w:pPr>
    </w:p>
    <w:p w14:paraId="201F784F" w14:textId="77777777" w:rsidR="00284E76" w:rsidRPr="00934F14" w:rsidRDefault="00284E76" w:rsidP="005B3E4C">
      <w:pPr>
        <w:spacing w:line="276" w:lineRule="auto"/>
        <w:jc w:val="both"/>
        <w:rPr>
          <w:rFonts w:ascii="Arial" w:hAnsi="Arial" w:cs="Arial"/>
          <w:sz w:val="24"/>
          <w:szCs w:val="24"/>
        </w:rPr>
      </w:pPr>
    </w:p>
    <w:p w14:paraId="72573E45" w14:textId="77777777" w:rsidR="00284E76" w:rsidRPr="00934F14" w:rsidRDefault="00284E76" w:rsidP="005B3E4C">
      <w:pPr>
        <w:spacing w:line="276" w:lineRule="auto"/>
        <w:jc w:val="both"/>
        <w:rPr>
          <w:rFonts w:ascii="Arial" w:hAnsi="Arial" w:cs="Arial"/>
          <w:sz w:val="24"/>
          <w:szCs w:val="24"/>
        </w:rPr>
      </w:pPr>
    </w:p>
    <w:p w14:paraId="17FCD986" w14:textId="77777777" w:rsidR="00284E76" w:rsidRPr="00934F14" w:rsidRDefault="00284E76" w:rsidP="005B3E4C">
      <w:pPr>
        <w:spacing w:line="276" w:lineRule="auto"/>
        <w:jc w:val="both"/>
        <w:rPr>
          <w:rFonts w:ascii="Arial" w:hAnsi="Arial" w:cs="Arial"/>
          <w:sz w:val="24"/>
          <w:szCs w:val="24"/>
        </w:rPr>
      </w:pPr>
    </w:p>
    <w:p w14:paraId="5A31B847" w14:textId="77777777" w:rsidR="00284E76" w:rsidRPr="00934F14" w:rsidRDefault="00284E76" w:rsidP="005B3E4C">
      <w:pPr>
        <w:spacing w:line="276" w:lineRule="auto"/>
        <w:jc w:val="both"/>
        <w:rPr>
          <w:rFonts w:ascii="Arial" w:hAnsi="Arial" w:cs="Arial"/>
          <w:sz w:val="24"/>
          <w:szCs w:val="24"/>
        </w:rPr>
      </w:pPr>
    </w:p>
    <w:p w14:paraId="40776A63" w14:textId="77777777" w:rsidR="00284E76" w:rsidRPr="00934F14" w:rsidRDefault="00284E76" w:rsidP="005B3E4C">
      <w:pPr>
        <w:spacing w:line="276" w:lineRule="auto"/>
        <w:jc w:val="both"/>
        <w:rPr>
          <w:rFonts w:ascii="Arial" w:hAnsi="Arial" w:cs="Arial"/>
          <w:sz w:val="24"/>
          <w:szCs w:val="24"/>
        </w:rPr>
      </w:pPr>
    </w:p>
    <w:p w14:paraId="403935B3" w14:textId="77777777" w:rsidR="00B43F66" w:rsidRPr="00934F14" w:rsidRDefault="00B43F66" w:rsidP="005B3E4C">
      <w:pPr>
        <w:spacing w:line="276" w:lineRule="auto"/>
        <w:jc w:val="both"/>
        <w:rPr>
          <w:rFonts w:ascii="Arial" w:hAnsi="Arial" w:cs="Arial"/>
          <w:sz w:val="24"/>
          <w:szCs w:val="24"/>
        </w:rPr>
      </w:pPr>
    </w:p>
    <w:p w14:paraId="6DCDF6C8" w14:textId="77777777" w:rsidR="00B43F66" w:rsidRPr="00934F14" w:rsidRDefault="00B43F66" w:rsidP="005B3E4C">
      <w:pPr>
        <w:spacing w:line="276" w:lineRule="auto"/>
        <w:jc w:val="both"/>
        <w:rPr>
          <w:rFonts w:ascii="Arial" w:hAnsi="Arial" w:cs="Arial"/>
          <w:sz w:val="24"/>
          <w:szCs w:val="24"/>
        </w:rPr>
      </w:pPr>
    </w:p>
    <w:p w14:paraId="11813FEF" w14:textId="77777777" w:rsidR="00B43F66" w:rsidRPr="00934F14" w:rsidRDefault="00B43F66" w:rsidP="005B3E4C">
      <w:pPr>
        <w:spacing w:line="276" w:lineRule="auto"/>
        <w:jc w:val="both"/>
        <w:rPr>
          <w:rFonts w:ascii="Arial" w:hAnsi="Arial" w:cs="Arial"/>
          <w:sz w:val="24"/>
          <w:szCs w:val="24"/>
        </w:rPr>
      </w:pPr>
    </w:p>
    <w:p w14:paraId="1048B008" w14:textId="77777777" w:rsidR="00722984" w:rsidRPr="00934F14" w:rsidRDefault="00722984" w:rsidP="005B3E4C">
      <w:pPr>
        <w:spacing w:line="276" w:lineRule="auto"/>
        <w:jc w:val="both"/>
        <w:rPr>
          <w:rFonts w:ascii="Arial" w:hAnsi="Arial" w:cs="Arial"/>
          <w:sz w:val="24"/>
          <w:szCs w:val="24"/>
        </w:rPr>
      </w:pPr>
    </w:p>
    <w:p w14:paraId="4F95E478" w14:textId="77777777" w:rsidR="00722984" w:rsidRPr="00934F14" w:rsidRDefault="00722984" w:rsidP="005B3E4C">
      <w:pPr>
        <w:spacing w:line="276" w:lineRule="auto"/>
        <w:jc w:val="both"/>
        <w:rPr>
          <w:rFonts w:ascii="Arial" w:hAnsi="Arial" w:cs="Arial"/>
          <w:sz w:val="24"/>
          <w:szCs w:val="24"/>
        </w:rPr>
      </w:pPr>
    </w:p>
    <w:p w14:paraId="446AA6F6" w14:textId="77777777" w:rsidR="00722984" w:rsidRPr="00934F14" w:rsidRDefault="00722984" w:rsidP="005B3E4C">
      <w:pPr>
        <w:spacing w:line="276" w:lineRule="auto"/>
        <w:jc w:val="both"/>
        <w:rPr>
          <w:rFonts w:ascii="Arial" w:hAnsi="Arial" w:cs="Arial"/>
          <w:sz w:val="24"/>
          <w:szCs w:val="24"/>
        </w:rPr>
      </w:pPr>
    </w:p>
    <w:p w14:paraId="4A93FD43" w14:textId="77777777" w:rsidR="00722984" w:rsidRPr="00934F14" w:rsidRDefault="00722984" w:rsidP="005B3E4C">
      <w:pPr>
        <w:spacing w:line="276" w:lineRule="auto"/>
        <w:jc w:val="both"/>
        <w:rPr>
          <w:rFonts w:ascii="Arial" w:hAnsi="Arial" w:cs="Arial"/>
          <w:sz w:val="24"/>
          <w:szCs w:val="24"/>
        </w:rPr>
      </w:pPr>
    </w:p>
    <w:p w14:paraId="2A67E1A3" w14:textId="77777777" w:rsidR="00722984" w:rsidRPr="00934F14" w:rsidRDefault="00722984" w:rsidP="005B3E4C">
      <w:pPr>
        <w:spacing w:line="276" w:lineRule="auto"/>
        <w:jc w:val="both"/>
        <w:rPr>
          <w:rFonts w:ascii="Arial" w:hAnsi="Arial" w:cs="Arial"/>
          <w:sz w:val="24"/>
          <w:szCs w:val="24"/>
        </w:rPr>
      </w:pPr>
    </w:p>
    <w:p w14:paraId="6E47EC13" w14:textId="77777777" w:rsidR="00722984" w:rsidRPr="00934F14" w:rsidRDefault="00722984" w:rsidP="005B3E4C">
      <w:pPr>
        <w:spacing w:line="276" w:lineRule="auto"/>
        <w:jc w:val="both"/>
        <w:rPr>
          <w:rFonts w:ascii="Arial" w:hAnsi="Arial" w:cs="Arial"/>
          <w:sz w:val="24"/>
          <w:szCs w:val="24"/>
        </w:rPr>
      </w:pPr>
    </w:p>
    <w:p w14:paraId="58388824" w14:textId="77777777" w:rsidR="00722984" w:rsidRPr="00934F14" w:rsidRDefault="00722984" w:rsidP="005B3E4C">
      <w:pPr>
        <w:spacing w:line="276" w:lineRule="auto"/>
        <w:jc w:val="both"/>
        <w:rPr>
          <w:rFonts w:ascii="Arial" w:hAnsi="Arial" w:cs="Arial"/>
          <w:sz w:val="24"/>
          <w:szCs w:val="24"/>
        </w:rPr>
      </w:pPr>
    </w:p>
    <w:p w14:paraId="0BCBB502" w14:textId="77777777" w:rsidR="00722984" w:rsidRPr="00934F14" w:rsidRDefault="00722984" w:rsidP="005B3E4C">
      <w:pPr>
        <w:spacing w:line="276" w:lineRule="auto"/>
        <w:jc w:val="both"/>
        <w:rPr>
          <w:rFonts w:ascii="Arial" w:hAnsi="Arial" w:cs="Arial"/>
          <w:sz w:val="24"/>
          <w:szCs w:val="24"/>
        </w:rPr>
      </w:pPr>
    </w:p>
    <w:p w14:paraId="20EBBEBB" w14:textId="77777777" w:rsidR="00722984" w:rsidRPr="00934F14" w:rsidRDefault="00722984" w:rsidP="005B3E4C">
      <w:pPr>
        <w:spacing w:line="276" w:lineRule="auto"/>
        <w:jc w:val="both"/>
        <w:rPr>
          <w:rFonts w:ascii="Arial" w:hAnsi="Arial" w:cs="Arial"/>
          <w:sz w:val="24"/>
          <w:szCs w:val="24"/>
        </w:rPr>
      </w:pPr>
    </w:p>
    <w:p w14:paraId="0F00DDD5" w14:textId="77777777" w:rsidR="00722984" w:rsidRPr="00934F14" w:rsidRDefault="00722984" w:rsidP="005B3E4C">
      <w:pPr>
        <w:spacing w:line="276" w:lineRule="auto"/>
        <w:jc w:val="both"/>
        <w:rPr>
          <w:rFonts w:ascii="Arial" w:hAnsi="Arial" w:cs="Arial"/>
          <w:sz w:val="24"/>
          <w:szCs w:val="24"/>
        </w:rPr>
      </w:pPr>
    </w:p>
    <w:p w14:paraId="2F4AFC50" w14:textId="77777777" w:rsidR="00722984" w:rsidRPr="00934F14" w:rsidRDefault="00722984" w:rsidP="005B3E4C">
      <w:pPr>
        <w:spacing w:line="276" w:lineRule="auto"/>
        <w:jc w:val="both"/>
        <w:rPr>
          <w:rFonts w:ascii="Arial" w:hAnsi="Arial" w:cs="Arial"/>
          <w:sz w:val="24"/>
          <w:szCs w:val="24"/>
        </w:rPr>
      </w:pPr>
    </w:p>
    <w:p w14:paraId="267E6F3F" w14:textId="77777777" w:rsidR="00CD5728" w:rsidRDefault="00CD5728" w:rsidP="005B3E4C">
      <w:pPr>
        <w:spacing w:line="276" w:lineRule="auto"/>
        <w:jc w:val="both"/>
        <w:rPr>
          <w:rFonts w:ascii="Arial" w:hAnsi="Arial" w:cs="Arial"/>
          <w:sz w:val="24"/>
          <w:szCs w:val="24"/>
        </w:rPr>
      </w:pPr>
    </w:p>
    <w:p w14:paraId="1D894647" w14:textId="77777777" w:rsidR="00DD7A6E" w:rsidRDefault="00DD7A6E" w:rsidP="005B3E4C">
      <w:pPr>
        <w:spacing w:line="276" w:lineRule="auto"/>
        <w:jc w:val="both"/>
        <w:rPr>
          <w:rFonts w:ascii="Arial" w:hAnsi="Arial" w:cs="Arial"/>
          <w:sz w:val="24"/>
          <w:szCs w:val="24"/>
        </w:rPr>
      </w:pPr>
    </w:p>
    <w:p w14:paraId="3659CC8A" w14:textId="77777777" w:rsidR="00DD7A6E" w:rsidRDefault="00DD7A6E" w:rsidP="005B3E4C">
      <w:pPr>
        <w:spacing w:line="276" w:lineRule="auto"/>
        <w:jc w:val="both"/>
        <w:rPr>
          <w:rFonts w:ascii="Arial" w:hAnsi="Arial" w:cs="Arial"/>
          <w:sz w:val="24"/>
          <w:szCs w:val="24"/>
        </w:rPr>
      </w:pPr>
    </w:p>
    <w:p w14:paraId="2E088D32" w14:textId="77777777" w:rsidR="00DD7A6E" w:rsidRDefault="00DD7A6E" w:rsidP="005B3E4C">
      <w:pPr>
        <w:spacing w:line="276" w:lineRule="auto"/>
        <w:jc w:val="both"/>
        <w:rPr>
          <w:rFonts w:ascii="Arial" w:hAnsi="Arial" w:cs="Arial"/>
          <w:sz w:val="24"/>
          <w:szCs w:val="24"/>
        </w:rPr>
      </w:pPr>
    </w:p>
    <w:p w14:paraId="191D8072" w14:textId="77777777" w:rsidR="00DD7A6E" w:rsidRDefault="00DD7A6E" w:rsidP="005B3E4C">
      <w:pPr>
        <w:spacing w:line="276" w:lineRule="auto"/>
        <w:jc w:val="both"/>
        <w:rPr>
          <w:rFonts w:ascii="Arial" w:hAnsi="Arial" w:cs="Arial"/>
          <w:sz w:val="24"/>
          <w:szCs w:val="24"/>
        </w:rPr>
      </w:pPr>
    </w:p>
    <w:p w14:paraId="1BD5619E" w14:textId="77777777" w:rsidR="00DD7A6E" w:rsidRPr="00934F14" w:rsidRDefault="00DD7A6E" w:rsidP="005B3E4C">
      <w:pPr>
        <w:spacing w:line="276" w:lineRule="auto"/>
        <w:jc w:val="both"/>
        <w:rPr>
          <w:rFonts w:ascii="Arial" w:hAnsi="Arial" w:cs="Arial"/>
          <w:sz w:val="24"/>
          <w:szCs w:val="24"/>
        </w:rPr>
      </w:pPr>
    </w:p>
    <w:p w14:paraId="5B7E78EF" w14:textId="77777777" w:rsidR="00734C90" w:rsidRPr="00934F14" w:rsidRDefault="00734C90" w:rsidP="005B3E4C">
      <w:pPr>
        <w:spacing w:line="276" w:lineRule="auto"/>
        <w:jc w:val="both"/>
        <w:rPr>
          <w:rFonts w:ascii="Arial" w:hAnsi="Arial" w:cs="Arial"/>
          <w:sz w:val="24"/>
          <w:szCs w:val="24"/>
        </w:rPr>
      </w:pPr>
    </w:p>
    <w:p w14:paraId="1DF259BE" w14:textId="77777777" w:rsidR="00284E76" w:rsidRPr="00934F14" w:rsidRDefault="00284E76" w:rsidP="00284E76">
      <w:pPr>
        <w:spacing w:after="0" w:line="240" w:lineRule="auto"/>
        <w:jc w:val="center"/>
        <w:rPr>
          <w:rFonts w:ascii="Arial" w:hAnsi="Arial" w:cs="Arial"/>
          <w:sz w:val="24"/>
          <w:szCs w:val="24"/>
        </w:rPr>
      </w:pPr>
      <w:r w:rsidRPr="00934F14">
        <w:rPr>
          <w:rFonts w:ascii="Arial" w:hAnsi="Arial" w:cs="Arial"/>
          <w:sz w:val="24"/>
          <w:szCs w:val="24"/>
        </w:rPr>
        <w:t>Instituto Coahuilense de Acceso a la Información Pública</w:t>
      </w:r>
    </w:p>
    <w:p w14:paraId="2A5BB4B8" w14:textId="77777777" w:rsidR="0046473C" w:rsidRDefault="0046473C" w:rsidP="00284E76">
      <w:pPr>
        <w:spacing w:after="0" w:line="240" w:lineRule="auto"/>
        <w:jc w:val="center"/>
        <w:rPr>
          <w:rFonts w:ascii="Arial" w:hAnsi="Arial" w:cs="Arial"/>
          <w:sz w:val="24"/>
          <w:szCs w:val="24"/>
        </w:rPr>
      </w:pPr>
    </w:p>
    <w:p w14:paraId="000DB556" w14:textId="1C69301D" w:rsidR="00AA2620" w:rsidRPr="00934F14" w:rsidRDefault="00AA2620" w:rsidP="00284E76">
      <w:pPr>
        <w:spacing w:after="0" w:line="240" w:lineRule="auto"/>
        <w:jc w:val="center"/>
        <w:rPr>
          <w:rFonts w:ascii="Arial" w:hAnsi="Arial" w:cs="Arial"/>
          <w:sz w:val="24"/>
          <w:szCs w:val="24"/>
        </w:rPr>
      </w:pPr>
      <w:r w:rsidRPr="00934F14">
        <w:rPr>
          <w:rFonts w:ascii="Arial" w:hAnsi="Arial" w:cs="Arial"/>
          <w:sz w:val="24"/>
          <w:szCs w:val="24"/>
        </w:rPr>
        <w:t>Mtro. Miguel Ángel Medina Torres</w:t>
      </w:r>
    </w:p>
    <w:p w14:paraId="69772F94" w14:textId="64D80E0D" w:rsidR="00AA2620" w:rsidRPr="00934F14" w:rsidRDefault="00AA2620" w:rsidP="00284E76">
      <w:pPr>
        <w:spacing w:after="0" w:line="240" w:lineRule="auto"/>
        <w:jc w:val="center"/>
        <w:rPr>
          <w:rFonts w:ascii="Arial" w:hAnsi="Arial" w:cs="Arial"/>
          <w:sz w:val="24"/>
          <w:szCs w:val="24"/>
        </w:rPr>
      </w:pPr>
      <w:r w:rsidRPr="00934F14">
        <w:rPr>
          <w:rFonts w:ascii="Arial" w:hAnsi="Arial" w:cs="Arial"/>
          <w:sz w:val="24"/>
          <w:szCs w:val="24"/>
        </w:rPr>
        <w:t>Director General del ICAI</w:t>
      </w:r>
    </w:p>
    <w:p w14:paraId="1B30BC14" w14:textId="77777777" w:rsidR="0046473C" w:rsidRDefault="0046473C" w:rsidP="00284E76">
      <w:pPr>
        <w:spacing w:after="0" w:line="240" w:lineRule="auto"/>
        <w:jc w:val="center"/>
        <w:rPr>
          <w:rFonts w:ascii="Arial" w:hAnsi="Arial" w:cs="Arial"/>
          <w:sz w:val="24"/>
          <w:szCs w:val="24"/>
        </w:rPr>
      </w:pPr>
    </w:p>
    <w:p w14:paraId="79821C0C" w14:textId="48E763C7" w:rsidR="00A43414" w:rsidRPr="00934F14" w:rsidRDefault="00A43414" w:rsidP="00284E76">
      <w:pPr>
        <w:spacing w:after="0" w:line="240" w:lineRule="auto"/>
        <w:jc w:val="center"/>
        <w:rPr>
          <w:rFonts w:ascii="Arial" w:hAnsi="Arial" w:cs="Arial"/>
          <w:sz w:val="24"/>
          <w:szCs w:val="24"/>
        </w:rPr>
      </w:pPr>
      <w:r w:rsidRPr="00934F14">
        <w:rPr>
          <w:rFonts w:ascii="Arial" w:hAnsi="Arial" w:cs="Arial"/>
          <w:sz w:val="24"/>
          <w:szCs w:val="24"/>
        </w:rPr>
        <w:t>Lic. Leticia Martínez Flores</w:t>
      </w:r>
    </w:p>
    <w:p w14:paraId="42BC326D" w14:textId="3F04B6D8" w:rsidR="00A43414" w:rsidRPr="00934F14" w:rsidRDefault="00A43414" w:rsidP="00284E76">
      <w:pPr>
        <w:spacing w:after="0" w:line="240" w:lineRule="auto"/>
        <w:jc w:val="center"/>
        <w:rPr>
          <w:rFonts w:ascii="Arial" w:hAnsi="Arial" w:cs="Arial"/>
          <w:sz w:val="24"/>
          <w:szCs w:val="24"/>
        </w:rPr>
      </w:pPr>
      <w:r w:rsidRPr="00934F14">
        <w:rPr>
          <w:rFonts w:ascii="Arial" w:hAnsi="Arial" w:cs="Arial"/>
          <w:sz w:val="24"/>
          <w:szCs w:val="24"/>
        </w:rPr>
        <w:t>Directora de Capacitación y Cultura de la Transparencia</w:t>
      </w:r>
    </w:p>
    <w:p w14:paraId="37AC1ED0" w14:textId="77777777" w:rsidR="0046473C" w:rsidRDefault="0046473C" w:rsidP="00284E76">
      <w:pPr>
        <w:spacing w:after="0" w:line="240" w:lineRule="auto"/>
        <w:jc w:val="center"/>
        <w:rPr>
          <w:rFonts w:ascii="Arial" w:hAnsi="Arial" w:cs="Arial"/>
          <w:sz w:val="24"/>
          <w:szCs w:val="24"/>
        </w:rPr>
      </w:pPr>
    </w:p>
    <w:p w14:paraId="06EC55F0" w14:textId="77777777" w:rsidR="00A43414" w:rsidRPr="00934F14" w:rsidRDefault="00A43414" w:rsidP="00284E76">
      <w:pPr>
        <w:spacing w:after="0" w:line="240" w:lineRule="auto"/>
        <w:jc w:val="center"/>
        <w:rPr>
          <w:rFonts w:ascii="Arial" w:hAnsi="Arial" w:cs="Arial"/>
          <w:sz w:val="24"/>
          <w:szCs w:val="24"/>
        </w:rPr>
      </w:pPr>
      <w:proofErr w:type="spellStart"/>
      <w:r w:rsidRPr="00934F14">
        <w:rPr>
          <w:rFonts w:ascii="Arial" w:hAnsi="Arial" w:cs="Arial"/>
          <w:sz w:val="24"/>
          <w:szCs w:val="24"/>
        </w:rPr>
        <w:t>Blvd</w:t>
      </w:r>
      <w:proofErr w:type="spellEnd"/>
      <w:r w:rsidRPr="00934F14">
        <w:rPr>
          <w:rFonts w:ascii="Arial" w:hAnsi="Arial" w:cs="Arial"/>
          <w:sz w:val="24"/>
          <w:szCs w:val="24"/>
        </w:rPr>
        <w:t xml:space="preserve">. Nazario Ortiz Garza No. 3385, Planta Alta, </w:t>
      </w:r>
    </w:p>
    <w:p w14:paraId="6FCFCCAC" w14:textId="0091D06A" w:rsidR="00284E76" w:rsidRPr="00934F14" w:rsidRDefault="00A43414" w:rsidP="00284E76">
      <w:pPr>
        <w:spacing w:after="0" w:line="240" w:lineRule="auto"/>
        <w:jc w:val="center"/>
        <w:rPr>
          <w:rFonts w:ascii="Arial" w:hAnsi="Arial" w:cs="Arial"/>
          <w:sz w:val="24"/>
          <w:szCs w:val="24"/>
        </w:rPr>
      </w:pPr>
      <w:r w:rsidRPr="00934F14">
        <w:rPr>
          <w:rFonts w:ascii="Arial" w:hAnsi="Arial" w:cs="Arial"/>
          <w:sz w:val="24"/>
          <w:szCs w:val="24"/>
        </w:rPr>
        <w:t>Colonia Doctores</w:t>
      </w:r>
      <w:r w:rsidR="00284E76" w:rsidRPr="00934F14">
        <w:rPr>
          <w:rFonts w:ascii="Arial" w:hAnsi="Arial" w:cs="Arial"/>
          <w:sz w:val="24"/>
          <w:szCs w:val="24"/>
        </w:rPr>
        <w:t xml:space="preserve">, </w:t>
      </w:r>
      <w:r w:rsidRPr="00934F14">
        <w:rPr>
          <w:rFonts w:ascii="Arial" w:hAnsi="Arial" w:cs="Arial"/>
          <w:sz w:val="24"/>
          <w:szCs w:val="24"/>
        </w:rPr>
        <w:t xml:space="preserve">Saltillo, </w:t>
      </w:r>
      <w:r w:rsidR="00284E76" w:rsidRPr="00934F14">
        <w:rPr>
          <w:rFonts w:ascii="Arial" w:hAnsi="Arial" w:cs="Arial"/>
          <w:sz w:val="24"/>
          <w:szCs w:val="24"/>
        </w:rPr>
        <w:t>Coahuila, México C.P. 25</w:t>
      </w:r>
      <w:r w:rsidRPr="00934F14">
        <w:rPr>
          <w:rFonts w:ascii="Arial" w:hAnsi="Arial" w:cs="Arial"/>
          <w:sz w:val="24"/>
          <w:szCs w:val="24"/>
        </w:rPr>
        <w:t>250</w:t>
      </w:r>
    </w:p>
    <w:p w14:paraId="11EBD773" w14:textId="2A6CDF42" w:rsidR="00284E76" w:rsidRPr="00934F14" w:rsidRDefault="00284E76" w:rsidP="00284E76">
      <w:pPr>
        <w:spacing w:after="0" w:line="240" w:lineRule="auto"/>
        <w:jc w:val="center"/>
        <w:rPr>
          <w:rFonts w:ascii="Arial" w:hAnsi="Arial" w:cs="Arial"/>
          <w:sz w:val="24"/>
          <w:szCs w:val="24"/>
        </w:rPr>
      </w:pPr>
      <w:r w:rsidRPr="00934F14">
        <w:rPr>
          <w:rFonts w:ascii="Arial" w:hAnsi="Arial" w:cs="Arial"/>
          <w:sz w:val="24"/>
          <w:szCs w:val="24"/>
        </w:rPr>
        <w:t>Teléfonos:</w:t>
      </w:r>
    </w:p>
    <w:p w14:paraId="02764D56" w14:textId="6126D958" w:rsidR="00284E76" w:rsidRPr="00934F14" w:rsidRDefault="0046473C" w:rsidP="00284E76">
      <w:pPr>
        <w:spacing w:after="0" w:line="240" w:lineRule="auto"/>
        <w:jc w:val="center"/>
        <w:rPr>
          <w:rFonts w:ascii="Arial" w:hAnsi="Arial" w:cs="Arial"/>
          <w:sz w:val="24"/>
          <w:szCs w:val="24"/>
        </w:rPr>
      </w:pPr>
      <w:r w:rsidRPr="00934F14">
        <w:rPr>
          <w:rFonts w:ascii="Arial" w:hAnsi="Arial" w:cs="Arial"/>
          <w:sz w:val="24"/>
          <w:szCs w:val="24"/>
        </w:rPr>
        <w:t xml:space="preserve"> </w:t>
      </w:r>
      <w:r w:rsidR="00284E76" w:rsidRPr="00934F14">
        <w:rPr>
          <w:rFonts w:ascii="Arial" w:hAnsi="Arial" w:cs="Arial"/>
          <w:sz w:val="24"/>
          <w:szCs w:val="24"/>
        </w:rPr>
        <w:t>(844) 4</w:t>
      </w:r>
      <w:r w:rsidR="00A43414" w:rsidRPr="00934F14">
        <w:rPr>
          <w:rFonts w:ascii="Arial" w:hAnsi="Arial" w:cs="Arial"/>
          <w:sz w:val="24"/>
          <w:szCs w:val="24"/>
        </w:rPr>
        <w:t>155218 / 4155268</w:t>
      </w:r>
    </w:p>
    <w:p w14:paraId="0F819484" w14:textId="77777777" w:rsidR="00284E76" w:rsidRPr="00934F14" w:rsidRDefault="00FB3594" w:rsidP="00284E76">
      <w:pPr>
        <w:spacing w:after="0" w:line="240" w:lineRule="auto"/>
        <w:jc w:val="center"/>
        <w:rPr>
          <w:rFonts w:ascii="Arial" w:hAnsi="Arial" w:cs="Arial"/>
          <w:sz w:val="24"/>
          <w:szCs w:val="24"/>
        </w:rPr>
      </w:pPr>
      <w:hyperlink r:id="rId13" w:history="1">
        <w:r w:rsidR="00284E76" w:rsidRPr="00934F14">
          <w:rPr>
            <w:rStyle w:val="Hipervnculo"/>
            <w:rFonts w:ascii="Arial" w:hAnsi="Arial" w:cs="Arial"/>
            <w:sz w:val="24"/>
            <w:szCs w:val="24"/>
            <w:u w:val="none"/>
          </w:rPr>
          <w:t>www.icai.org.mx</w:t>
        </w:r>
      </w:hyperlink>
    </w:p>
    <w:p w14:paraId="792B4F3D" w14:textId="77777777" w:rsidR="00284E76" w:rsidRPr="00934F14" w:rsidRDefault="00284E76" w:rsidP="00284E76">
      <w:pPr>
        <w:spacing w:after="0" w:line="240" w:lineRule="auto"/>
        <w:jc w:val="center"/>
        <w:rPr>
          <w:rFonts w:ascii="Arial" w:hAnsi="Arial" w:cs="Arial"/>
          <w:sz w:val="24"/>
          <w:szCs w:val="24"/>
        </w:rPr>
      </w:pPr>
      <w:r w:rsidRPr="00934F14">
        <w:rPr>
          <w:rFonts w:ascii="Arial" w:hAnsi="Arial" w:cs="Arial"/>
          <w:sz w:val="24"/>
          <w:szCs w:val="24"/>
        </w:rPr>
        <w:t>Redes sociales:</w:t>
      </w:r>
    </w:p>
    <w:p w14:paraId="0D8BCC5A" w14:textId="77777777" w:rsidR="00284E76" w:rsidRPr="00934F14" w:rsidRDefault="00284E76" w:rsidP="00284E76">
      <w:pPr>
        <w:spacing w:after="0" w:line="240" w:lineRule="auto"/>
        <w:jc w:val="center"/>
        <w:rPr>
          <w:rFonts w:ascii="Arial" w:hAnsi="Arial" w:cs="Arial"/>
          <w:sz w:val="24"/>
          <w:szCs w:val="24"/>
        </w:rPr>
      </w:pPr>
      <w:proofErr w:type="spellStart"/>
      <w:r w:rsidRPr="00934F14">
        <w:rPr>
          <w:rFonts w:ascii="Arial" w:hAnsi="Arial" w:cs="Arial"/>
          <w:sz w:val="24"/>
          <w:szCs w:val="24"/>
        </w:rPr>
        <w:t>Twitter</w:t>
      </w:r>
      <w:proofErr w:type="spellEnd"/>
      <w:r w:rsidRPr="00934F14">
        <w:rPr>
          <w:rFonts w:ascii="Arial" w:hAnsi="Arial" w:cs="Arial"/>
          <w:sz w:val="24"/>
          <w:szCs w:val="24"/>
        </w:rPr>
        <w:t xml:space="preserve">: </w:t>
      </w:r>
      <w:proofErr w:type="spellStart"/>
      <w:r w:rsidRPr="00934F14">
        <w:rPr>
          <w:rFonts w:ascii="Arial" w:hAnsi="Arial" w:cs="Arial"/>
          <w:sz w:val="24"/>
          <w:szCs w:val="24"/>
        </w:rPr>
        <w:t>icaicoahuila</w:t>
      </w:r>
      <w:proofErr w:type="spellEnd"/>
    </w:p>
    <w:p w14:paraId="472B4F78" w14:textId="77777777" w:rsidR="00284E76" w:rsidRPr="00934F14" w:rsidRDefault="00284E76" w:rsidP="00284E76">
      <w:pPr>
        <w:spacing w:line="276" w:lineRule="auto"/>
        <w:jc w:val="center"/>
        <w:rPr>
          <w:rFonts w:ascii="Arial" w:hAnsi="Arial" w:cs="Arial"/>
          <w:sz w:val="24"/>
          <w:szCs w:val="24"/>
        </w:rPr>
      </w:pPr>
      <w:r w:rsidRPr="00934F14">
        <w:rPr>
          <w:rFonts w:ascii="Arial" w:hAnsi="Arial" w:cs="Arial"/>
          <w:sz w:val="24"/>
          <w:szCs w:val="24"/>
        </w:rPr>
        <w:t>Facebook: ICAI</w:t>
      </w:r>
    </w:p>
    <w:sectPr w:rsidR="00284E76" w:rsidRPr="00934F14">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9F025" w14:textId="77777777" w:rsidR="00FB3594" w:rsidRDefault="00FB3594" w:rsidP="0002741C">
      <w:pPr>
        <w:spacing w:after="0" w:line="240" w:lineRule="auto"/>
      </w:pPr>
      <w:r>
        <w:separator/>
      </w:r>
    </w:p>
  </w:endnote>
  <w:endnote w:type="continuationSeparator" w:id="0">
    <w:p w14:paraId="32596E16" w14:textId="77777777" w:rsidR="00FB3594" w:rsidRDefault="00FB3594" w:rsidP="0002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460782"/>
      <w:docPartObj>
        <w:docPartGallery w:val="Page Numbers (Bottom of Page)"/>
        <w:docPartUnique/>
      </w:docPartObj>
    </w:sdtPr>
    <w:sdtEndPr/>
    <w:sdtContent>
      <w:p w14:paraId="5CDE3DBC" w14:textId="77777777" w:rsidR="00CF327D" w:rsidRDefault="00CF327D">
        <w:pPr>
          <w:pStyle w:val="Piedepgina"/>
          <w:jc w:val="center"/>
        </w:pPr>
        <w:r>
          <w:fldChar w:fldCharType="begin"/>
        </w:r>
        <w:r>
          <w:instrText>PAGE   \* MERGEFORMAT</w:instrText>
        </w:r>
        <w:r>
          <w:fldChar w:fldCharType="separate"/>
        </w:r>
        <w:r w:rsidR="00D07828" w:rsidRPr="00D07828">
          <w:rPr>
            <w:noProof/>
            <w:lang w:val="es-ES"/>
          </w:rPr>
          <w:t>3</w:t>
        </w:r>
        <w:r>
          <w:fldChar w:fldCharType="end"/>
        </w:r>
      </w:p>
    </w:sdtContent>
  </w:sdt>
  <w:p w14:paraId="54F345D7" w14:textId="77777777" w:rsidR="00CF327D" w:rsidRDefault="00CF32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F4DD0" w14:textId="77777777" w:rsidR="00FB3594" w:rsidRDefault="00FB3594" w:rsidP="0002741C">
      <w:pPr>
        <w:spacing w:after="0" w:line="240" w:lineRule="auto"/>
      </w:pPr>
      <w:r>
        <w:separator/>
      </w:r>
    </w:p>
  </w:footnote>
  <w:footnote w:type="continuationSeparator" w:id="0">
    <w:p w14:paraId="49AD2CDA" w14:textId="77777777" w:rsidR="00FB3594" w:rsidRDefault="00FB3594" w:rsidP="00027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C048A"/>
    <w:multiLevelType w:val="hybridMultilevel"/>
    <w:tmpl w:val="9C5C1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A6159F"/>
    <w:multiLevelType w:val="hybridMultilevel"/>
    <w:tmpl w:val="2E780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475584"/>
    <w:multiLevelType w:val="hybridMultilevel"/>
    <w:tmpl w:val="E550B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13312F"/>
    <w:multiLevelType w:val="hybridMultilevel"/>
    <w:tmpl w:val="475AB5AE"/>
    <w:lvl w:ilvl="0" w:tplc="7A4E9280">
      <w:start w:val="1"/>
      <w:numFmt w:val="bullet"/>
      <w:lvlText w:val="•"/>
      <w:lvlJc w:val="left"/>
      <w:pPr>
        <w:tabs>
          <w:tab w:val="num" w:pos="720"/>
        </w:tabs>
        <w:ind w:left="720" w:hanging="360"/>
      </w:pPr>
      <w:rPr>
        <w:rFonts w:ascii="Times New Roman" w:hAnsi="Times New Roman" w:hint="default"/>
      </w:rPr>
    </w:lvl>
    <w:lvl w:ilvl="1" w:tplc="A3D6CCCE" w:tentative="1">
      <w:start w:val="1"/>
      <w:numFmt w:val="bullet"/>
      <w:lvlText w:val="•"/>
      <w:lvlJc w:val="left"/>
      <w:pPr>
        <w:tabs>
          <w:tab w:val="num" w:pos="1440"/>
        </w:tabs>
        <w:ind w:left="1440" w:hanging="360"/>
      </w:pPr>
      <w:rPr>
        <w:rFonts w:ascii="Times New Roman" w:hAnsi="Times New Roman" w:hint="default"/>
      </w:rPr>
    </w:lvl>
    <w:lvl w:ilvl="2" w:tplc="780CE1DE" w:tentative="1">
      <w:start w:val="1"/>
      <w:numFmt w:val="bullet"/>
      <w:lvlText w:val="•"/>
      <w:lvlJc w:val="left"/>
      <w:pPr>
        <w:tabs>
          <w:tab w:val="num" w:pos="2160"/>
        </w:tabs>
        <w:ind w:left="2160" w:hanging="360"/>
      </w:pPr>
      <w:rPr>
        <w:rFonts w:ascii="Times New Roman" w:hAnsi="Times New Roman" w:hint="default"/>
      </w:rPr>
    </w:lvl>
    <w:lvl w:ilvl="3" w:tplc="BDC6F490" w:tentative="1">
      <w:start w:val="1"/>
      <w:numFmt w:val="bullet"/>
      <w:lvlText w:val="•"/>
      <w:lvlJc w:val="left"/>
      <w:pPr>
        <w:tabs>
          <w:tab w:val="num" w:pos="2880"/>
        </w:tabs>
        <w:ind w:left="2880" w:hanging="360"/>
      </w:pPr>
      <w:rPr>
        <w:rFonts w:ascii="Times New Roman" w:hAnsi="Times New Roman" w:hint="default"/>
      </w:rPr>
    </w:lvl>
    <w:lvl w:ilvl="4" w:tplc="D15437A8" w:tentative="1">
      <w:start w:val="1"/>
      <w:numFmt w:val="bullet"/>
      <w:lvlText w:val="•"/>
      <w:lvlJc w:val="left"/>
      <w:pPr>
        <w:tabs>
          <w:tab w:val="num" w:pos="3600"/>
        </w:tabs>
        <w:ind w:left="3600" w:hanging="360"/>
      </w:pPr>
      <w:rPr>
        <w:rFonts w:ascii="Times New Roman" w:hAnsi="Times New Roman" w:hint="default"/>
      </w:rPr>
    </w:lvl>
    <w:lvl w:ilvl="5" w:tplc="8A5A0590" w:tentative="1">
      <w:start w:val="1"/>
      <w:numFmt w:val="bullet"/>
      <w:lvlText w:val="•"/>
      <w:lvlJc w:val="left"/>
      <w:pPr>
        <w:tabs>
          <w:tab w:val="num" w:pos="4320"/>
        </w:tabs>
        <w:ind w:left="4320" w:hanging="360"/>
      </w:pPr>
      <w:rPr>
        <w:rFonts w:ascii="Times New Roman" w:hAnsi="Times New Roman" w:hint="default"/>
      </w:rPr>
    </w:lvl>
    <w:lvl w:ilvl="6" w:tplc="C254AC3C" w:tentative="1">
      <w:start w:val="1"/>
      <w:numFmt w:val="bullet"/>
      <w:lvlText w:val="•"/>
      <w:lvlJc w:val="left"/>
      <w:pPr>
        <w:tabs>
          <w:tab w:val="num" w:pos="5040"/>
        </w:tabs>
        <w:ind w:left="5040" w:hanging="360"/>
      </w:pPr>
      <w:rPr>
        <w:rFonts w:ascii="Times New Roman" w:hAnsi="Times New Roman" w:hint="default"/>
      </w:rPr>
    </w:lvl>
    <w:lvl w:ilvl="7" w:tplc="FE140EE2" w:tentative="1">
      <w:start w:val="1"/>
      <w:numFmt w:val="bullet"/>
      <w:lvlText w:val="•"/>
      <w:lvlJc w:val="left"/>
      <w:pPr>
        <w:tabs>
          <w:tab w:val="num" w:pos="5760"/>
        </w:tabs>
        <w:ind w:left="5760" w:hanging="360"/>
      </w:pPr>
      <w:rPr>
        <w:rFonts w:ascii="Times New Roman" w:hAnsi="Times New Roman" w:hint="default"/>
      </w:rPr>
    </w:lvl>
    <w:lvl w:ilvl="8" w:tplc="51463C90" w:tentative="1">
      <w:start w:val="1"/>
      <w:numFmt w:val="bullet"/>
      <w:lvlText w:val="•"/>
      <w:lvlJc w:val="left"/>
      <w:pPr>
        <w:tabs>
          <w:tab w:val="num" w:pos="6480"/>
        </w:tabs>
        <w:ind w:left="6480" w:hanging="360"/>
      </w:pPr>
      <w:rPr>
        <w:rFonts w:ascii="Times New Roman" w:hAnsi="Times New Roman" w:hint="default"/>
      </w:rPr>
    </w:lvl>
  </w:abstractNum>
  <w:abstractNum w:abstractNumId="4">
    <w:nsid w:val="32E414A1"/>
    <w:multiLevelType w:val="hybridMultilevel"/>
    <w:tmpl w:val="2D5817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390B2A83"/>
    <w:multiLevelType w:val="hybridMultilevel"/>
    <w:tmpl w:val="15BE91F2"/>
    <w:lvl w:ilvl="0" w:tplc="5A062AD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3DFC257C"/>
    <w:multiLevelType w:val="hybridMultilevel"/>
    <w:tmpl w:val="E946E5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C733CB"/>
    <w:multiLevelType w:val="hybridMultilevel"/>
    <w:tmpl w:val="635E73F6"/>
    <w:lvl w:ilvl="0" w:tplc="7B001840">
      <w:start w:val="1"/>
      <w:numFmt w:val="bullet"/>
      <w:lvlText w:val=""/>
      <w:lvlJc w:val="left"/>
      <w:pPr>
        <w:ind w:left="720" w:hanging="360"/>
      </w:pPr>
      <w:rPr>
        <w:rFonts w:ascii="Symbol" w:hAnsi="Symbol" w:hint="default"/>
        <w:b/>
        <w:color w:val="auto"/>
      </w:rPr>
    </w:lvl>
    <w:lvl w:ilvl="1" w:tplc="F618A1CC">
      <w:start w:val="1"/>
      <w:numFmt w:val="lowerLetter"/>
      <w:lvlText w:val="%2."/>
      <w:lvlJc w:val="left"/>
      <w:pPr>
        <w:ind w:left="1440" w:hanging="360"/>
      </w:pPr>
    </w:lvl>
    <w:lvl w:ilvl="2" w:tplc="8B2C96D6">
      <w:start w:val="1"/>
      <w:numFmt w:val="lowerRoman"/>
      <w:lvlText w:val="%3."/>
      <w:lvlJc w:val="right"/>
      <w:pPr>
        <w:ind w:left="2160" w:hanging="180"/>
      </w:pPr>
    </w:lvl>
    <w:lvl w:ilvl="3" w:tplc="3272CDA8">
      <w:start w:val="1"/>
      <w:numFmt w:val="decimal"/>
      <w:lvlText w:val="%4."/>
      <w:lvlJc w:val="left"/>
      <w:pPr>
        <w:ind w:left="2880" w:hanging="360"/>
      </w:pPr>
    </w:lvl>
    <w:lvl w:ilvl="4" w:tplc="2E28FB02">
      <w:start w:val="1"/>
      <w:numFmt w:val="lowerLetter"/>
      <w:lvlText w:val="%5."/>
      <w:lvlJc w:val="left"/>
      <w:pPr>
        <w:ind w:left="3600" w:hanging="360"/>
      </w:pPr>
    </w:lvl>
    <w:lvl w:ilvl="5" w:tplc="133AFD02">
      <w:start w:val="1"/>
      <w:numFmt w:val="lowerRoman"/>
      <w:lvlText w:val="%6."/>
      <w:lvlJc w:val="right"/>
      <w:pPr>
        <w:ind w:left="4320" w:hanging="180"/>
      </w:pPr>
    </w:lvl>
    <w:lvl w:ilvl="6" w:tplc="E4B8ED98">
      <w:start w:val="1"/>
      <w:numFmt w:val="decimal"/>
      <w:lvlText w:val="%7."/>
      <w:lvlJc w:val="left"/>
      <w:pPr>
        <w:ind w:left="5040" w:hanging="360"/>
      </w:pPr>
    </w:lvl>
    <w:lvl w:ilvl="7" w:tplc="A5FAE568">
      <w:start w:val="1"/>
      <w:numFmt w:val="lowerLetter"/>
      <w:lvlText w:val="%8."/>
      <w:lvlJc w:val="left"/>
      <w:pPr>
        <w:ind w:left="5760" w:hanging="360"/>
      </w:pPr>
    </w:lvl>
    <w:lvl w:ilvl="8" w:tplc="422AD732">
      <w:start w:val="1"/>
      <w:numFmt w:val="lowerRoman"/>
      <w:lvlText w:val="%9."/>
      <w:lvlJc w:val="right"/>
      <w:pPr>
        <w:ind w:left="6480" w:hanging="180"/>
      </w:pPr>
    </w:lvl>
  </w:abstractNum>
  <w:abstractNum w:abstractNumId="8">
    <w:nsid w:val="61F420C4"/>
    <w:multiLevelType w:val="hybridMultilevel"/>
    <w:tmpl w:val="CAF24218"/>
    <w:lvl w:ilvl="0" w:tplc="42CE2B34">
      <w:start w:val="1"/>
      <w:numFmt w:val="upperRoman"/>
      <w:lvlText w:val="%1."/>
      <w:lvlJc w:val="right"/>
      <w:pPr>
        <w:ind w:left="720" w:hanging="360"/>
      </w:pPr>
      <w:rPr>
        <w:b/>
      </w:rPr>
    </w:lvl>
    <w:lvl w:ilvl="1" w:tplc="F618A1CC">
      <w:start w:val="1"/>
      <w:numFmt w:val="lowerLetter"/>
      <w:lvlText w:val="%2."/>
      <w:lvlJc w:val="left"/>
      <w:pPr>
        <w:ind w:left="1440" w:hanging="360"/>
      </w:pPr>
    </w:lvl>
    <w:lvl w:ilvl="2" w:tplc="8B2C96D6">
      <w:start w:val="1"/>
      <w:numFmt w:val="lowerRoman"/>
      <w:lvlText w:val="%3."/>
      <w:lvlJc w:val="right"/>
      <w:pPr>
        <w:ind w:left="2160" w:hanging="180"/>
      </w:pPr>
    </w:lvl>
    <w:lvl w:ilvl="3" w:tplc="3272CDA8">
      <w:start w:val="1"/>
      <w:numFmt w:val="decimal"/>
      <w:lvlText w:val="%4."/>
      <w:lvlJc w:val="left"/>
      <w:pPr>
        <w:ind w:left="2880" w:hanging="360"/>
      </w:pPr>
    </w:lvl>
    <w:lvl w:ilvl="4" w:tplc="2E28FB02">
      <w:start w:val="1"/>
      <w:numFmt w:val="lowerLetter"/>
      <w:lvlText w:val="%5."/>
      <w:lvlJc w:val="left"/>
      <w:pPr>
        <w:ind w:left="3600" w:hanging="360"/>
      </w:pPr>
    </w:lvl>
    <w:lvl w:ilvl="5" w:tplc="133AFD02">
      <w:start w:val="1"/>
      <w:numFmt w:val="lowerRoman"/>
      <w:lvlText w:val="%6."/>
      <w:lvlJc w:val="right"/>
      <w:pPr>
        <w:ind w:left="4320" w:hanging="180"/>
      </w:pPr>
    </w:lvl>
    <w:lvl w:ilvl="6" w:tplc="E4B8ED98">
      <w:start w:val="1"/>
      <w:numFmt w:val="decimal"/>
      <w:lvlText w:val="%7."/>
      <w:lvlJc w:val="left"/>
      <w:pPr>
        <w:ind w:left="5040" w:hanging="360"/>
      </w:pPr>
    </w:lvl>
    <w:lvl w:ilvl="7" w:tplc="A5FAE568">
      <w:start w:val="1"/>
      <w:numFmt w:val="lowerLetter"/>
      <w:lvlText w:val="%8."/>
      <w:lvlJc w:val="left"/>
      <w:pPr>
        <w:ind w:left="5760" w:hanging="360"/>
      </w:pPr>
    </w:lvl>
    <w:lvl w:ilvl="8" w:tplc="422AD732">
      <w:start w:val="1"/>
      <w:numFmt w:val="lowerRoman"/>
      <w:lvlText w:val="%9."/>
      <w:lvlJc w:val="right"/>
      <w:pPr>
        <w:ind w:left="6480" w:hanging="180"/>
      </w:pPr>
    </w:lvl>
  </w:abstractNum>
  <w:abstractNum w:abstractNumId="9">
    <w:nsid w:val="63EC145F"/>
    <w:multiLevelType w:val="hybridMultilevel"/>
    <w:tmpl w:val="442A5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830E6B"/>
    <w:multiLevelType w:val="hybridMultilevel"/>
    <w:tmpl w:val="AFE6A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8"/>
  </w:num>
  <w:num w:numId="7">
    <w:abstractNumId w:val="7"/>
  </w:num>
  <w:num w:numId="8">
    <w:abstractNumId w:val="9"/>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54"/>
    <w:rsid w:val="00007E31"/>
    <w:rsid w:val="000148B3"/>
    <w:rsid w:val="0002741C"/>
    <w:rsid w:val="00035692"/>
    <w:rsid w:val="00053F00"/>
    <w:rsid w:val="0008759D"/>
    <w:rsid w:val="000A6F1A"/>
    <w:rsid w:val="000B3DD0"/>
    <w:rsid w:val="000D4014"/>
    <w:rsid w:val="00102F96"/>
    <w:rsid w:val="001D6B20"/>
    <w:rsid w:val="001E07B7"/>
    <w:rsid w:val="001E6DA2"/>
    <w:rsid w:val="001F3046"/>
    <w:rsid w:val="001F4E12"/>
    <w:rsid w:val="002021D6"/>
    <w:rsid w:val="00237583"/>
    <w:rsid w:val="002605D5"/>
    <w:rsid w:val="00267E58"/>
    <w:rsid w:val="00284E76"/>
    <w:rsid w:val="00295492"/>
    <w:rsid w:val="00295588"/>
    <w:rsid w:val="002976B7"/>
    <w:rsid w:val="002A2534"/>
    <w:rsid w:val="002B16AC"/>
    <w:rsid w:val="002B6E31"/>
    <w:rsid w:val="00325E19"/>
    <w:rsid w:val="003316B8"/>
    <w:rsid w:val="00334D96"/>
    <w:rsid w:val="00362599"/>
    <w:rsid w:val="00362D8A"/>
    <w:rsid w:val="00374051"/>
    <w:rsid w:val="003927A1"/>
    <w:rsid w:val="003C4D1D"/>
    <w:rsid w:val="003D35F8"/>
    <w:rsid w:val="00442845"/>
    <w:rsid w:val="0046473C"/>
    <w:rsid w:val="004A0104"/>
    <w:rsid w:val="004A1DD7"/>
    <w:rsid w:val="004B5CDD"/>
    <w:rsid w:val="004C1692"/>
    <w:rsid w:val="004D7FEE"/>
    <w:rsid w:val="004E361A"/>
    <w:rsid w:val="00543795"/>
    <w:rsid w:val="00543F0A"/>
    <w:rsid w:val="005865B2"/>
    <w:rsid w:val="005B3E4C"/>
    <w:rsid w:val="005B6054"/>
    <w:rsid w:val="005D21E4"/>
    <w:rsid w:val="005D2266"/>
    <w:rsid w:val="00607855"/>
    <w:rsid w:val="00620126"/>
    <w:rsid w:val="0062437B"/>
    <w:rsid w:val="00631846"/>
    <w:rsid w:val="00640F93"/>
    <w:rsid w:val="006568BB"/>
    <w:rsid w:val="00681FF9"/>
    <w:rsid w:val="006A2C8C"/>
    <w:rsid w:val="006C4B0F"/>
    <w:rsid w:val="006C67B9"/>
    <w:rsid w:val="006F27F0"/>
    <w:rsid w:val="006F3BEC"/>
    <w:rsid w:val="006F5FBD"/>
    <w:rsid w:val="00701CC6"/>
    <w:rsid w:val="00722984"/>
    <w:rsid w:val="00734C90"/>
    <w:rsid w:val="00795D9D"/>
    <w:rsid w:val="007A7B67"/>
    <w:rsid w:val="007B66DB"/>
    <w:rsid w:val="007B6E60"/>
    <w:rsid w:val="007C0906"/>
    <w:rsid w:val="007E65E1"/>
    <w:rsid w:val="008457A0"/>
    <w:rsid w:val="00852A8E"/>
    <w:rsid w:val="0085678C"/>
    <w:rsid w:val="00883CF8"/>
    <w:rsid w:val="00886DDB"/>
    <w:rsid w:val="00914F18"/>
    <w:rsid w:val="00934F14"/>
    <w:rsid w:val="009468A0"/>
    <w:rsid w:val="00974459"/>
    <w:rsid w:val="00981444"/>
    <w:rsid w:val="009825DC"/>
    <w:rsid w:val="009A5056"/>
    <w:rsid w:val="009B0E17"/>
    <w:rsid w:val="009C3081"/>
    <w:rsid w:val="009F1C65"/>
    <w:rsid w:val="00A33C5A"/>
    <w:rsid w:val="00A43414"/>
    <w:rsid w:val="00A501FD"/>
    <w:rsid w:val="00A87929"/>
    <w:rsid w:val="00A94B19"/>
    <w:rsid w:val="00AA2620"/>
    <w:rsid w:val="00AC7D81"/>
    <w:rsid w:val="00B12B88"/>
    <w:rsid w:val="00B22FE5"/>
    <w:rsid w:val="00B2603F"/>
    <w:rsid w:val="00B43F66"/>
    <w:rsid w:val="00B66621"/>
    <w:rsid w:val="00B678CA"/>
    <w:rsid w:val="00BC2B8C"/>
    <w:rsid w:val="00C05C89"/>
    <w:rsid w:val="00C26549"/>
    <w:rsid w:val="00C37407"/>
    <w:rsid w:val="00C4327D"/>
    <w:rsid w:val="00C46D89"/>
    <w:rsid w:val="00C51375"/>
    <w:rsid w:val="00C96A90"/>
    <w:rsid w:val="00CD5728"/>
    <w:rsid w:val="00CF2286"/>
    <w:rsid w:val="00CF327D"/>
    <w:rsid w:val="00CF49EB"/>
    <w:rsid w:val="00D07828"/>
    <w:rsid w:val="00D40A56"/>
    <w:rsid w:val="00D603EA"/>
    <w:rsid w:val="00D91FAF"/>
    <w:rsid w:val="00DB624B"/>
    <w:rsid w:val="00DB7F10"/>
    <w:rsid w:val="00DD1E63"/>
    <w:rsid w:val="00DD5B31"/>
    <w:rsid w:val="00DD7A6E"/>
    <w:rsid w:val="00E05C94"/>
    <w:rsid w:val="00E810D9"/>
    <w:rsid w:val="00E82A2D"/>
    <w:rsid w:val="00E8700C"/>
    <w:rsid w:val="00EA2A5A"/>
    <w:rsid w:val="00EB3999"/>
    <w:rsid w:val="00EE2A15"/>
    <w:rsid w:val="00EF6D5B"/>
    <w:rsid w:val="00F522E6"/>
    <w:rsid w:val="00F7514F"/>
    <w:rsid w:val="00F93614"/>
    <w:rsid w:val="00FA23FB"/>
    <w:rsid w:val="00FA32F1"/>
    <w:rsid w:val="00FB3594"/>
    <w:rsid w:val="00FC3200"/>
    <w:rsid w:val="00FD035D"/>
    <w:rsid w:val="00FD2C01"/>
    <w:rsid w:val="00FF4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E023"/>
  <w15:docId w15:val="{9337BE16-1C1F-42F3-A857-4501002F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B6054"/>
    <w:pPr>
      <w:keepNext/>
      <w:keepLines/>
      <w:spacing w:before="240" w:after="0"/>
      <w:outlineLvl w:val="0"/>
    </w:pPr>
    <w:rPr>
      <w:rFonts w:asciiTheme="majorHAnsi" w:eastAsiaTheme="majorEastAsia" w:hAnsiTheme="majorHAnsi" w:cstheme="majorBidi"/>
      <w:color w:val="9D3511" w:themeColor="accent1" w:themeShade="BF"/>
      <w:sz w:val="32"/>
      <w:szCs w:val="32"/>
    </w:rPr>
  </w:style>
  <w:style w:type="paragraph" w:styleId="Ttulo2">
    <w:name w:val="heading 2"/>
    <w:basedOn w:val="Normal"/>
    <w:next w:val="Normal"/>
    <w:link w:val="Ttulo2Car"/>
    <w:uiPriority w:val="9"/>
    <w:unhideWhenUsed/>
    <w:qFormat/>
    <w:rsid w:val="005D2266"/>
    <w:pPr>
      <w:keepNext/>
      <w:keepLines/>
      <w:spacing w:before="200" w:after="0"/>
      <w:outlineLvl w:val="1"/>
    </w:pPr>
    <w:rPr>
      <w:rFonts w:asciiTheme="majorHAnsi" w:eastAsiaTheme="majorEastAsia" w:hAnsiTheme="majorHAnsi" w:cstheme="majorBidi"/>
      <w:b/>
      <w:bCs/>
      <w:color w:val="D34817"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6054"/>
    <w:rPr>
      <w:rFonts w:asciiTheme="majorHAnsi" w:eastAsiaTheme="majorEastAsia" w:hAnsiTheme="majorHAnsi" w:cstheme="majorBidi"/>
      <w:color w:val="9D3511" w:themeColor="accent1" w:themeShade="BF"/>
      <w:sz w:val="32"/>
      <w:szCs w:val="32"/>
    </w:rPr>
  </w:style>
  <w:style w:type="paragraph" w:styleId="Prrafodelista">
    <w:name w:val="List Paragraph"/>
    <w:basedOn w:val="Normal"/>
    <w:uiPriority w:val="34"/>
    <w:qFormat/>
    <w:rsid w:val="00F93614"/>
    <w:pPr>
      <w:ind w:left="720"/>
      <w:contextualSpacing/>
    </w:pPr>
  </w:style>
  <w:style w:type="character" w:customStyle="1" w:styleId="Ttulo2Car">
    <w:name w:val="Título 2 Car"/>
    <w:basedOn w:val="Fuentedeprrafopredeter"/>
    <w:link w:val="Ttulo2"/>
    <w:uiPriority w:val="9"/>
    <w:rsid w:val="005D2266"/>
    <w:rPr>
      <w:rFonts w:asciiTheme="majorHAnsi" w:eastAsiaTheme="majorEastAsia" w:hAnsiTheme="majorHAnsi" w:cstheme="majorBidi"/>
      <w:b/>
      <w:bCs/>
      <w:color w:val="D34817" w:themeColor="accent1"/>
      <w:sz w:val="26"/>
      <w:szCs w:val="26"/>
    </w:rPr>
  </w:style>
  <w:style w:type="paragraph" w:styleId="Subttulo">
    <w:name w:val="Subtitle"/>
    <w:basedOn w:val="Normal"/>
    <w:next w:val="Normal"/>
    <w:link w:val="SubttuloCar"/>
    <w:uiPriority w:val="11"/>
    <w:qFormat/>
    <w:rsid w:val="005D2266"/>
    <w:pPr>
      <w:numPr>
        <w:ilvl w:val="1"/>
      </w:numPr>
    </w:pPr>
    <w:rPr>
      <w:rFonts w:asciiTheme="majorHAnsi" w:eastAsiaTheme="majorEastAsia" w:hAnsiTheme="majorHAnsi" w:cstheme="majorBidi"/>
      <w:i/>
      <w:iCs/>
      <w:color w:val="D34817" w:themeColor="accent1"/>
      <w:spacing w:val="15"/>
      <w:sz w:val="24"/>
      <w:szCs w:val="24"/>
    </w:rPr>
  </w:style>
  <w:style w:type="character" w:customStyle="1" w:styleId="SubttuloCar">
    <w:name w:val="Subtítulo Car"/>
    <w:basedOn w:val="Fuentedeprrafopredeter"/>
    <w:link w:val="Subttulo"/>
    <w:uiPriority w:val="11"/>
    <w:rsid w:val="005D2266"/>
    <w:rPr>
      <w:rFonts w:asciiTheme="majorHAnsi" w:eastAsiaTheme="majorEastAsia" w:hAnsiTheme="majorHAnsi" w:cstheme="majorBidi"/>
      <w:i/>
      <w:iCs/>
      <w:color w:val="D34817" w:themeColor="accent1"/>
      <w:spacing w:val="15"/>
      <w:sz w:val="24"/>
      <w:szCs w:val="24"/>
    </w:rPr>
  </w:style>
  <w:style w:type="paragraph" w:styleId="Puesto">
    <w:name w:val="Title"/>
    <w:basedOn w:val="Normal"/>
    <w:next w:val="Normal"/>
    <w:link w:val="PuestoCar"/>
    <w:uiPriority w:val="10"/>
    <w:qFormat/>
    <w:rsid w:val="005D2266"/>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PuestoCar">
    <w:name w:val="Puesto Car"/>
    <w:basedOn w:val="Fuentedeprrafopredeter"/>
    <w:link w:val="Puesto"/>
    <w:uiPriority w:val="10"/>
    <w:rsid w:val="005D2266"/>
    <w:rPr>
      <w:rFonts w:asciiTheme="majorHAnsi" w:eastAsiaTheme="majorEastAsia" w:hAnsiTheme="majorHAnsi" w:cstheme="majorBidi"/>
      <w:color w:val="4E4A4A" w:themeColor="text2" w:themeShade="BF"/>
      <w:spacing w:val="5"/>
      <w:kern w:val="28"/>
      <w:sz w:val="52"/>
      <w:szCs w:val="52"/>
    </w:rPr>
  </w:style>
  <w:style w:type="paragraph" w:styleId="Textodeglobo">
    <w:name w:val="Balloon Text"/>
    <w:basedOn w:val="Normal"/>
    <w:link w:val="TextodegloboCar"/>
    <w:uiPriority w:val="99"/>
    <w:semiHidden/>
    <w:unhideWhenUsed/>
    <w:rsid w:val="000274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741C"/>
    <w:rPr>
      <w:rFonts w:ascii="Segoe UI" w:hAnsi="Segoe UI" w:cs="Segoe UI"/>
      <w:sz w:val="18"/>
      <w:szCs w:val="18"/>
    </w:rPr>
  </w:style>
  <w:style w:type="paragraph" w:styleId="Encabezado">
    <w:name w:val="header"/>
    <w:basedOn w:val="Normal"/>
    <w:link w:val="EncabezadoCar"/>
    <w:uiPriority w:val="99"/>
    <w:unhideWhenUsed/>
    <w:rsid w:val="000274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41C"/>
  </w:style>
  <w:style w:type="paragraph" w:styleId="Piedepgina">
    <w:name w:val="footer"/>
    <w:basedOn w:val="Normal"/>
    <w:link w:val="PiedepginaCar"/>
    <w:uiPriority w:val="99"/>
    <w:unhideWhenUsed/>
    <w:rsid w:val="000274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41C"/>
  </w:style>
  <w:style w:type="character" w:styleId="Hipervnculo">
    <w:name w:val="Hyperlink"/>
    <w:basedOn w:val="Fuentedeprrafopredeter"/>
    <w:uiPriority w:val="99"/>
    <w:unhideWhenUsed/>
    <w:rsid w:val="00284E76"/>
    <w:rPr>
      <w:color w:val="CC9900" w:themeColor="hyperlink"/>
      <w:u w:val="single"/>
    </w:rPr>
  </w:style>
  <w:style w:type="character" w:styleId="Refdecomentario">
    <w:name w:val="annotation reference"/>
    <w:basedOn w:val="Fuentedeprrafopredeter"/>
    <w:uiPriority w:val="99"/>
    <w:semiHidden/>
    <w:unhideWhenUsed/>
    <w:rsid w:val="007A7B67"/>
    <w:rPr>
      <w:sz w:val="16"/>
      <w:szCs w:val="16"/>
    </w:rPr>
  </w:style>
  <w:style w:type="paragraph" w:styleId="Textocomentario">
    <w:name w:val="annotation text"/>
    <w:basedOn w:val="Normal"/>
    <w:link w:val="TextocomentarioCar"/>
    <w:uiPriority w:val="99"/>
    <w:semiHidden/>
    <w:unhideWhenUsed/>
    <w:rsid w:val="007A7B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B67"/>
    <w:rPr>
      <w:sz w:val="20"/>
      <w:szCs w:val="20"/>
    </w:rPr>
  </w:style>
  <w:style w:type="paragraph" w:styleId="Asuntodelcomentario">
    <w:name w:val="annotation subject"/>
    <w:basedOn w:val="Textocomentario"/>
    <w:next w:val="Textocomentario"/>
    <w:link w:val="AsuntodelcomentarioCar"/>
    <w:uiPriority w:val="99"/>
    <w:semiHidden/>
    <w:unhideWhenUsed/>
    <w:rsid w:val="007A7B67"/>
    <w:rPr>
      <w:b/>
      <w:bCs/>
    </w:rPr>
  </w:style>
  <w:style w:type="character" w:customStyle="1" w:styleId="AsuntodelcomentarioCar">
    <w:name w:val="Asunto del comentario Car"/>
    <w:basedOn w:val="TextocomentarioCar"/>
    <w:link w:val="Asuntodelcomentario"/>
    <w:uiPriority w:val="99"/>
    <w:semiHidden/>
    <w:rsid w:val="007A7B67"/>
    <w:rPr>
      <w:b/>
      <w:bCs/>
      <w:sz w:val="20"/>
      <w:szCs w:val="20"/>
    </w:rPr>
  </w:style>
  <w:style w:type="table" w:styleId="Tablaconcuadrcula">
    <w:name w:val="Table Grid"/>
    <w:basedOn w:val="Tablanormal"/>
    <w:uiPriority w:val="59"/>
    <w:rsid w:val="000B3DD0"/>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115147">
      <w:bodyDiv w:val="1"/>
      <w:marLeft w:val="0"/>
      <w:marRight w:val="0"/>
      <w:marTop w:val="0"/>
      <w:marBottom w:val="0"/>
      <w:divBdr>
        <w:top w:val="none" w:sz="0" w:space="0" w:color="auto"/>
        <w:left w:val="none" w:sz="0" w:space="0" w:color="auto"/>
        <w:bottom w:val="none" w:sz="0" w:space="0" w:color="auto"/>
        <w:right w:val="none" w:sz="0" w:space="0" w:color="auto"/>
      </w:divBdr>
      <w:divsChild>
        <w:div w:id="470906730">
          <w:marLeft w:val="547"/>
          <w:marRight w:val="0"/>
          <w:marTop w:val="0"/>
          <w:marBottom w:val="0"/>
          <w:divBdr>
            <w:top w:val="none" w:sz="0" w:space="0" w:color="auto"/>
            <w:left w:val="none" w:sz="0" w:space="0" w:color="auto"/>
            <w:bottom w:val="none" w:sz="0" w:space="0" w:color="auto"/>
            <w:right w:val="none" w:sz="0" w:space="0" w:color="auto"/>
          </w:divBdr>
        </w:div>
      </w:divsChild>
    </w:div>
    <w:div w:id="1162966441">
      <w:bodyDiv w:val="1"/>
      <w:marLeft w:val="0"/>
      <w:marRight w:val="0"/>
      <w:marTop w:val="0"/>
      <w:marBottom w:val="0"/>
      <w:divBdr>
        <w:top w:val="none" w:sz="0" w:space="0" w:color="auto"/>
        <w:left w:val="none" w:sz="0" w:space="0" w:color="auto"/>
        <w:bottom w:val="none" w:sz="0" w:space="0" w:color="auto"/>
        <w:right w:val="none" w:sz="0" w:space="0" w:color="auto"/>
      </w:divBdr>
    </w:div>
    <w:div w:id="1627352237">
      <w:bodyDiv w:val="1"/>
      <w:marLeft w:val="0"/>
      <w:marRight w:val="0"/>
      <w:marTop w:val="0"/>
      <w:marBottom w:val="0"/>
      <w:divBdr>
        <w:top w:val="none" w:sz="0" w:space="0" w:color="auto"/>
        <w:left w:val="none" w:sz="0" w:space="0" w:color="auto"/>
        <w:bottom w:val="none" w:sz="0" w:space="0" w:color="auto"/>
        <w:right w:val="none" w:sz="0" w:space="0" w:color="auto"/>
      </w:divBdr>
      <w:divsChild>
        <w:div w:id="17799058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icai.org.mx"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8AA5FA-065D-45EB-B6B3-4FFA71475BB9}"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s-MX"/>
        </a:p>
      </dgm:t>
    </dgm:pt>
    <dgm:pt modelId="{F620CA1F-6B79-4E65-B876-95F26B58CFC8}">
      <dgm:prSet phldrT="[Texto]" custT="1"/>
      <dgm:spPr/>
      <dgm:t>
        <a:bodyPr/>
        <a:lstStyle/>
        <a:p>
          <a:r>
            <a:rPr lang="es-MX" sz="1200">
              <a:latin typeface="Arial" panose="020B0604020202020204" pitchFamily="34" charset="0"/>
              <a:cs typeface="Arial" panose="020B0604020202020204" pitchFamily="34" charset="0"/>
            </a:rPr>
            <a:t>Jornadas de trabajo con sujetos obligados</a:t>
          </a:r>
        </a:p>
      </dgm:t>
    </dgm:pt>
    <dgm:pt modelId="{2C23B2D9-1339-411F-B670-3DA6D9509F82}" type="parTrans" cxnId="{ED53E7EA-97B7-4A91-A143-3C30672ED057}">
      <dgm:prSet/>
      <dgm:spPr/>
      <dgm:t>
        <a:bodyPr/>
        <a:lstStyle/>
        <a:p>
          <a:endParaRPr lang="es-MX" sz="1200">
            <a:latin typeface="Arial" panose="020B0604020202020204" pitchFamily="34" charset="0"/>
            <a:cs typeface="Arial" panose="020B0604020202020204" pitchFamily="34" charset="0"/>
          </a:endParaRPr>
        </a:p>
      </dgm:t>
    </dgm:pt>
    <dgm:pt modelId="{80CF51FC-10B6-4924-B688-B0BC741937D2}" type="sibTrans" cxnId="{ED53E7EA-97B7-4A91-A143-3C30672ED057}">
      <dgm:prSet/>
      <dgm:spPr/>
      <dgm:t>
        <a:bodyPr/>
        <a:lstStyle/>
        <a:p>
          <a:endParaRPr lang="es-MX" sz="1200">
            <a:latin typeface="Arial" panose="020B0604020202020204" pitchFamily="34" charset="0"/>
            <a:cs typeface="Arial" panose="020B0604020202020204" pitchFamily="34" charset="0"/>
          </a:endParaRPr>
        </a:p>
      </dgm:t>
    </dgm:pt>
    <dgm:pt modelId="{FDF6F0A7-6A52-4BDA-A862-F0CF10EBC21B}">
      <dgm:prSet phldrT="[Texto]" custT="1"/>
      <dgm:spPr/>
      <dgm:t>
        <a:bodyPr/>
        <a:lstStyle/>
        <a:p>
          <a:r>
            <a:rPr lang="es-MX" sz="1200">
              <a:latin typeface="Arial" panose="020B0604020202020204" pitchFamily="34" charset="0"/>
              <a:cs typeface="Arial" panose="020B0604020202020204" pitchFamily="34" charset="0"/>
            </a:rPr>
            <a:t>Programa permanente para elevar el cumplimiento de las obligaciones que marca la ley por parte de los SO</a:t>
          </a:r>
        </a:p>
      </dgm:t>
    </dgm:pt>
    <dgm:pt modelId="{F39B5C75-4B1B-44A3-88C0-B81F8210105B}" type="parTrans" cxnId="{91161932-9FB1-4E62-9473-CB49D63943E2}">
      <dgm:prSet/>
      <dgm:spPr/>
      <dgm:t>
        <a:bodyPr/>
        <a:lstStyle/>
        <a:p>
          <a:endParaRPr lang="es-MX">
            <a:latin typeface="Arial" panose="020B0604020202020204" pitchFamily="34" charset="0"/>
            <a:cs typeface="Arial" panose="020B0604020202020204" pitchFamily="34" charset="0"/>
          </a:endParaRPr>
        </a:p>
      </dgm:t>
    </dgm:pt>
    <dgm:pt modelId="{49B29887-0418-40C3-8586-F53D736D9D0B}" type="sibTrans" cxnId="{91161932-9FB1-4E62-9473-CB49D63943E2}">
      <dgm:prSet/>
      <dgm:spPr/>
      <dgm:t>
        <a:bodyPr/>
        <a:lstStyle/>
        <a:p>
          <a:endParaRPr lang="es-MX">
            <a:latin typeface="Arial" panose="020B0604020202020204" pitchFamily="34" charset="0"/>
            <a:cs typeface="Arial" panose="020B0604020202020204" pitchFamily="34" charset="0"/>
          </a:endParaRPr>
        </a:p>
      </dgm:t>
    </dgm:pt>
    <dgm:pt modelId="{DC2C2298-E0B4-4583-AE0B-49210921F8D8}">
      <dgm:prSet phldrT="[Texto]" custT="1"/>
      <dgm:spPr/>
      <dgm:t>
        <a:bodyPr/>
        <a:lstStyle/>
        <a:p>
          <a:r>
            <a:rPr lang="es-MX" sz="1200">
              <a:latin typeface="Arial" panose="020B0604020202020204" pitchFamily="34" charset="0"/>
              <a:cs typeface="Arial" panose="020B0604020202020204" pitchFamily="34" charset="0"/>
            </a:rPr>
            <a:t>Gobierno abierto</a:t>
          </a:r>
        </a:p>
      </dgm:t>
    </dgm:pt>
    <dgm:pt modelId="{14F2288B-69DC-43F7-B3BD-D51F1CE91A1A}" type="parTrans" cxnId="{8A236028-339A-463C-B0EB-6557CDA7EF19}">
      <dgm:prSet/>
      <dgm:spPr/>
      <dgm:t>
        <a:bodyPr/>
        <a:lstStyle/>
        <a:p>
          <a:endParaRPr lang="es-MX">
            <a:latin typeface="Arial" panose="020B0604020202020204" pitchFamily="34" charset="0"/>
            <a:cs typeface="Arial" panose="020B0604020202020204" pitchFamily="34" charset="0"/>
          </a:endParaRPr>
        </a:p>
      </dgm:t>
    </dgm:pt>
    <dgm:pt modelId="{78E67E64-5AA7-491A-86BC-0FEF49BCF960}" type="sibTrans" cxnId="{8A236028-339A-463C-B0EB-6557CDA7EF19}">
      <dgm:prSet/>
      <dgm:spPr/>
      <dgm:t>
        <a:bodyPr/>
        <a:lstStyle/>
        <a:p>
          <a:endParaRPr lang="es-MX">
            <a:latin typeface="Arial" panose="020B0604020202020204" pitchFamily="34" charset="0"/>
            <a:cs typeface="Arial" panose="020B0604020202020204" pitchFamily="34" charset="0"/>
          </a:endParaRPr>
        </a:p>
      </dgm:t>
    </dgm:pt>
    <dgm:pt modelId="{6BB25C94-088C-4341-B84D-ABFB05602A2C}" type="pres">
      <dgm:prSet presAssocID="{7A8AA5FA-065D-45EB-B6B3-4FFA71475BB9}" presName="vert0" presStyleCnt="0">
        <dgm:presLayoutVars>
          <dgm:dir/>
          <dgm:animOne val="branch"/>
          <dgm:animLvl val="lvl"/>
        </dgm:presLayoutVars>
      </dgm:prSet>
      <dgm:spPr/>
      <dgm:t>
        <a:bodyPr/>
        <a:lstStyle/>
        <a:p>
          <a:endParaRPr lang="es-MX"/>
        </a:p>
      </dgm:t>
    </dgm:pt>
    <dgm:pt modelId="{0420A703-2C36-4F58-8035-ACC1CD6923D0}" type="pres">
      <dgm:prSet presAssocID="{F620CA1F-6B79-4E65-B876-95F26B58CFC8}" presName="thickLine" presStyleLbl="alignNode1" presStyleIdx="0" presStyleCnt="3"/>
      <dgm:spPr/>
    </dgm:pt>
    <dgm:pt modelId="{58B06937-6FC5-4753-9516-4D0BF21FF43C}" type="pres">
      <dgm:prSet presAssocID="{F620CA1F-6B79-4E65-B876-95F26B58CFC8}" presName="horz1" presStyleCnt="0"/>
      <dgm:spPr/>
    </dgm:pt>
    <dgm:pt modelId="{614A0CDA-50D7-4EDE-AD23-8089219D6EC2}" type="pres">
      <dgm:prSet presAssocID="{F620CA1F-6B79-4E65-B876-95F26B58CFC8}" presName="tx1" presStyleLbl="revTx" presStyleIdx="0" presStyleCnt="3"/>
      <dgm:spPr/>
      <dgm:t>
        <a:bodyPr/>
        <a:lstStyle/>
        <a:p>
          <a:endParaRPr lang="es-MX"/>
        </a:p>
      </dgm:t>
    </dgm:pt>
    <dgm:pt modelId="{20B5C667-34B8-4BDD-B507-A18A642D91CE}" type="pres">
      <dgm:prSet presAssocID="{F620CA1F-6B79-4E65-B876-95F26B58CFC8}" presName="vert1" presStyleCnt="0"/>
      <dgm:spPr/>
    </dgm:pt>
    <dgm:pt modelId="{3A55B7DB-59E2-48ED-AE80-DC749E6BBA19}" type="pres">
      <dgm:prSet presAssocID="{FDF6F0A7-6A52-4BDA-A862-F0CF10EBC21B}" presName="thickLine" presStyleLbl="alignNode1" presStyleIdx="1" presStyleCnt="3"/>
      <dgm:spPr/>
    </dgm:pt>
    <dgm:pt modelId="{AFC64BEE-9DE8-43B7-97FB-7C44A4EE39D9}" type="pres">
      <dgm:prSet presAssocID="{FDF6F0A7-6A52-4BDA-A862-F0CF10EBC21B}" presName="horz1" presStyleCnt="0"/>
      <dgm:spPr/>
    </dgm:pt>
    <dgm:pt modelId="{A16B5DC6-BADD-47CF-8E5D-5C762EEC583B}" type="pres">
      <dgm:prSet presAssocID="{FDF6F0A7-6A52-4BDA-A862-F0CF10EBC21B}" presName="tx1" presStyleLbl="revTx" presStyleIdx="1" presStyleCnt="3"/>
      <dgm:spPr/>
      <dgm:t>
        <a:bodyPr/>
        <a:lstStyle/>
        <a:p>
          <a:endParaRPr lang="es-MX"/>
        </a:p>
      </dgm:t>
    </dgm:pt>
    <dgm:pt modelId="{FB19FA18-B39D-4109-94DA-578D98432337}" type="pres">
      <dgm:prSet presAssocID="{FDF6F0A7-6A52-4BDA-A862-F0CF10EBC21B}" presName="vert1" presStyleCnt="0"/>
      <dgm:spPr/>
    </dgm:pt>
    <dgm:pt modelId="{7098E382-AB08-4C50-A014-DE6D865F8232}" type="pres">
      <dgm:prSet presAssocID="{DC2C2298-E0B4-4583-AE0B-49210921F8D8}" presName="thickLine" presStyleLbl="alignNode1" presStyleIdx="2" presStyleCnt="3"/>
      <dgm:spPr/>
    </dgm:pt>
    <dgm:pt modelId="{919919FF-9260-4FDF-A32B-019E238F59F1}" type="pres">
      <dgm:prSet presAssocID="{DC2C2298-E0B4-4583-AE0B-49210921F8D8}" presName="horz1" presStyleCnt="0"/>
      <dgm:spPr/>
    </dgm:pt>
    <dgm:pt modelId="{44453ABE-4DBA-466E-9B49-F476BC407F31}" type="pres">
      <dgm:prSet presAssocID="{DC2C2298-E0B4-4583-AE0B-49210921F8D8}" presName="tx1" presStyleLbl="revTx" presStyleIdx="2" presStyleCnt="3"/>
      <dgm:spPr/>
      <dgm:t>
        <a:bodyPr/>
        <a:lstStyle/>
        <a:p>
          <a:endParaRPr lang="es-MX"/>
        </a:p>
      </dgm:t>
    </dgm:pt>
    <dgm:pt modelId="{F9BAC849-30A5-4826-AA70-C56BF1279A96}" type="pres">
      <dgm:prSet presAssocID="{DC2C2298-E0B4-4583-AE0B-49210921F8D8}" presName="vert1" presStyleCnt="0"/>
      <dgm:spPr/>
    </dgm:pt>
  </dgm:ptLst>
  <dgm:cxnLst>
    <dgm:cxn modelId="{FCE62C2E-33F1-494F-9C6A-4147103106BD}" type="presOf" srcId="{F620CA1F-6B79-4E65-B876-95F26B58CFC8}" destId="{614A0CDA-50D7-4EDE-AD23-8089219D6EC2}" srcOrd="0" destOrd="0" presId="urn:microsoft.com/office/officeart/2008/layout/LinedList"/>
    <dgm:cxn modelId="{8A236028-339A-463C-B0EB-6557CDA7EF19}" srcId="{7A8AA5FA-065D-45EB-B6B3-4FFA71475BB9}" destId="{DC2C2298-E0B4-4583-AE0B-49210921F8D8}" srcOrd="2" destOrd="0" parTransId="{14F2288B-69DC-43F7-B3BD-D51F1CE91A1A}" sibTransId="{78E67E64-5AA7-491A-86BC-0FEF49BCF960}"/>
    <dgm:cxn modelId="{ED53E7EA-97B7-4A91-A143-3C30672ED057}" srcId="{7A8AA5FA-065D-45EB-B6B3-4FFA71475BB9}" destId="{F620CA1F-6B79-4E65-B876-95F26B58CFC8}" srcOrd="0" destOrd="0" parTransId="{2C23B2D9-1339-411F-B670-3DA6D9509F82}" sibTransId="{80CF51FC-10B6-4924-B688-B0BC741937D2}"/>
    <dgm:cxn modelId="{91161932-9FB1-4E62-9473-CB49D63943E2}" srcId="{7A8AA5FA-065D-45EB-B6B3-4FFA71475BB9}" destId="{FDF6F0A7-6A52-4BDA-A862-F0CF10EBC21B}" srcOrd="1" destOrd="0" parTransId="{F39B5C75-4B1B-44A3-88C0-B81F8210105B}" sibTransId="{49B29887-0418-40C3-8586-F53D736D9D0B}"/>
    <dgm:cxn modelId="{77F6F68B-098C-486A-8293-95164490E2DE}" type="presOf" srcId="{DC2C2298-E0B4-4583-AE0B-49210921F8D8}" destId="{44453ABE-4DBA-466E-9B49-F476BC407F31}" srcOrd="0" destOrd="0" presId="urn:microsoft.com/office/officeart/2008/layout/LinedList"/>
    <dgm:cxn modelId="{198D805B-E89D-4EB7-81AF-6C01E2CFEB5D}" type="presOf" srcId="{7A8AA5FA-065D-45EB-B6B3-4FFA71475BB9}" destId="{6BB25C94-088C-4341-B84D-ABFB05602A2C}" srcOrd="0" destOrd="0" presId="urn:microsoft.com/office/officeart/2008/layout/LinedList"/>
    <dgm:cxn modelId="{FC5271AC-E7A1-4764-AEE5-619F61C9EDF8}" type="presOf" srcId="{FDF6F0A7-6A52-4BDA-A862-F0CF10EBC21B}" destId="{A16B5DC6-BADD-47CF-8E5D-5C762EEC583B}" srcOrd="0" destOrd="0" presId="urn:microsoft.com/office/officeart/2008/layout/LinedList"/>
    <dgm:cxn modelId="{E6BC5A3F-4873-4CAC-84FE-383FA9E13697}" type="presParOf" srcId="{6BB25C94-088C-4341-B84D-ABFB05602A2C}" destId="{0420A703-2C36-4F58-8035-ACC1CD6923D0}" srcOrd="0" destOrd="0" presId="urn:microsoft.com/office/officeart/2008/layout/LinedList"/>
    <dgm:cxn modelId="{C6F60FF8-4FD7-4089-B81F-0609B4A6F197}" type="presParOf" srcId="{6BB25C94-088C-4341-B84D-ABFB05602A2C}" destId="{58B06937-6FC5-4753-9516-4D0BF21FF43C}" srcOrd="1" destOrd="0" presId="urn:microsoft.com/office/officeart/2008/layout/LinedList"/>
    <dgm:cxn modelId="{62EE2B6B-DDE9-410A-9E37-A50D693C1CB6}" type="presParOf" srcId="{58B06937-6FC5-4753-9516-4D0BF21FF43C}" destId="{614A0CDA-50D7-4EDE-AD23-8089219D6EC2}" srcOrd="0" destOrd="0" presId="urn:microsoft.com/office/officeart/2008/layout/LinedList"/>
    <dgm:cxn modelId="{26505596-FEB9-420B-A7B0-6D56E0E0540E}" type="presParOf" srcId="{58B06937-6FC5-4753-9516-4D0BF21FF43C}" destId="{20B5C667-34B8-4BDD-B507-A18A642D91CE}" srcOrd="1" destOrd="0" presId="urn:microsoft.com/office/officeart/2008/layout/LinedList"/>
    <dgm:cxn modelId="{C318F96A-2C08-4C78-A0AF-5712370068E3}" type="presParOf" srcId="{6BB25C94-088C-4341-B84D-ABFB05602A2C}" destId="{3A55B7DB-59E2-48ED-AE80-DC749E6BBA19}" srcOrd="2" destOrd="0" presId="urn:microsoft.com/office/officeart/2008/layout/LinedList"/>
    <dgm:cxn modelId="{FE0FF284-1249-4702-B8F9-4379F0F885C3}" type="presParOf" srcId="{6BB25C94-088C-4341-B84D-ABFB05602A2C}" destId="{AFC64BEE-9DE8-43B7-97FB-7C44A4EE39D9}" srcOrd="3" destOrd="0" presId="urn:microsoft.com/office/officeart/2008/layout/LinedList"/>
    <dgm:cxn modelId="{256EE62E-7DAC-4002-83F6-CFAC99998047}" type="presParOf" srcId="{AFC64BEE-9DE8-43B7-97FB-7C44A4EE39D9}" destId="{A16B5DC6-BADD-47CF-8E5D-5C762EEC583B}" srcOrd="0" destOrd="0" presId="urn:microsoft.com/office/officeart/2008/layout/LinedList"/>
    <dgm:cxn modelId="{58DBEEF1-0A5B-4ECD-878E-20E803217567}" type="presParOf" srcId="{AFC64BEE-9DE8-43B7-97FB-7C44A4EE39D9}" destId="{FB19FA18-B39D-4109-94DA-578D98432337}" srcOrd="1" destOrd="0" presId="urn:microsoft.com/office/officeart/2008/layout/LinedList"/>
    <dgm:cxn modelId="{919AD932-A310-4917-B33A-47BB07228B0A}" type="presParOf" srcId="{6BB25C94-088C-4341-B84D-ABFB05602A2C}" destId="{7098E382-AB08-4C50-A014-DE6D865F8232}" srcOrd="4" destOrd="0" presId="urn:microsoft.com/office/officeart/2008/layout/LinedList"/>
    <dgm:cxn modelId="{1DAA4FD9-8B47-4A7C-BB31-05B97D447085}" type="presParOf" srcId="{6BB25C94-088C-4341-B84D-ABFB05602A2C}" destId="{919919FF-9260-4FDF-A32B-019E238F59F1}" srcOrd="5" destOrd="0" presId="urn:microsoft.com/office/officeart/2008/layout/LinedList"/>
    <dgm:cxn modelId="{9D72ADFE-4EA9-4351-A7EF-985B1298597B}" type="presParOf" srcId="{919919FF-9260-4FDF-A32B-019E238F59F1}" destId="{44453ABE-4DBA-466E-9B49-F476BC407F31}" srcOrd="0" destOrd="0" presId="urn:microsoft.com/office/officeart/2008/layout/LinedList"/>
    <dgm:cxn modelId="{BDB95901-1BC9-4479-A191-5632044255D7}" type="presParOf" srcId="{919919FF-9260-4FDF-A32B-019E238F59F1}" destId="{F9BAC849-30A5-4826-AA70-C56BF1279A96}" srcOrd="1" destOrd="0" presId="urn:microsoft.com/office/officeart/2008/layout/LinedList"/>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20A703-2C36-4F58-8035-ACC1CD6923D0}">
      <dsp:nvSpPr>
        <dsp:cNvPr id="0" name=""/>
        <dsp:cNvSpPr/>
      </dsp:nvSpPr>
      <dsp:spPr>
        <a:xfrm>
          <a:off x="0" y="739"/>
          <a:ext cx="561213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4A0CDA-50D7-4EDE-AD23-8089219D6EC2}">
      <dsp:nvSpPr>
        <dsp:cNvPr id="0" name=""/>
        <dsp:cNvSpPr/>
      </dsp:nvSpPr>
      <dsp:spPr>
        <a:xfrm>
          <a:off x="0" y="739"/>
          <a:ext cx="5612130" cy="5040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MX" sz="1200" kern="1200">
              <a:latin typeface="Arial" panose="020B0604020202020204" pitchFamily="34" charset="0"/>
              <a:cs typeface="Arial" panose="020B0604020202020204" pitchFamily="34" charset="0"/>
            </a:rPr>
            <a:t>Jornadas de trabajo con sujetos obligados</a:t>
          </a:r>
        </a:p>
      </dsp:txBody>
      <dsp:txXfrm>
        <a:off x="0" y="739"/>
        <a:ext cx="5612130" cy="504003"/>
      </dsp:txXfrm>
    </dsp:sp>
    <dsp:sp modelId="{3A55B7DB-59E2-48ED-AE80-DC749E6BBA19}">
      <dsp:nvSpPr>
        <dsp:cNvPr id="0" name=""/>
        <dsp:cNvSpPr/>
      </dsp:nvSpPr>
      <dsp:spPr>
        <a:xfrm>
          <a:off x="0" y="504743"/>
          <a:ext cx="561213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6B5DC6-BADD-47CF-8E5D-5C762EEC583B}">
      <dsp:nvSpPr>
        <dsp:cNvPr id="0" name=""/>
        <dsp:cNvSpPr/>
      </dsp:nvSpPr>
      <dsp:spPr>
        <a:xfrm>
          <a:off x="0" y="504743"/>
          <a:ext cx="5612130" cy="5040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MX" sz="1200" kern="1200">
              <a:latin typeface="Arial" panose="020B0604020202020204" pitchFamily="34" charset="0"/>
              <a:cs typeface="Arial" panose="020B0604020202020204" pitchFamily="34" charset="0"/>
            </a:rPr>
            <a:t>Programa permanente para elevar el cumplimiento de las obligaciones que marca la ley por parte de los SO</a:t>
          </a:r>
        </a:p>
      </dsp:txBody>
      <dsp:txXfrm>
        <a:off x="0" y="504743"/>
        <a:ext cx="5612130" cy="504003"/>
      </dsp:txXfrm>
    </dsp:sp>
    <dsp:sp modelId="{7098E382-AB08-4C50-A014-DE6D865F8232}">
      <dsp:nvSpPr>
        <dsp:cNvPr id="0" name=""/>
        <dsp:cNvSpPr/>
      </dsp:nvSpPr>
      <dsp:spPr>
        <a:xfrm>
          <a:off x="0" y="1008746"/>
          <a:ext cx="561213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453ABE-4DBA-466E-9B49-F476BC407F31}">
      <dsp:nvSpPr>
        <dsp:cNvPr id="0" name=""/>
        <dsp:cNvSpPr/>
      </dsp:nvSpPr>
      <dsp:spPr>
        <a:xfrm>
          <a:off x="0" y="1008746"/>
          <a:ext cx="5612130" cy="5040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MX" sz="1200" kern="1200">
              <a:latin typeface="Arial" panose="020B0604020202020204" pitchFamily="34" charset="0"/>
              <a:cs typeface="Arial" panose="020B0604020202020204" pitchFamily="34" charset="0"/>
            </a:rPr>
            <a:t>Gobierno abierto</a:t>
          </a:r>
        </a:p>
      </dsp:txBody>
      <dsp:txXfrm>
        <a:off x="0" y="1008746"/>
        <a:ext cx="5612130" cy="504003"/>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Equida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7691</TotalTime>
  <Pages>13</Pages>
  <Words>2512</Words>
  <Characters>13821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ESCRITORIO28</dc:creator>
  <cp:keywords/>
  <dc:description/>
  <cp:lastModifiedBy>ICAI02</cp:lastModifiedBy>
  <cp:revision>42</cp:revision>
  <cp:lastPrinted>2016-11-25T17:17:00Z</cp:lastPrinted>
  <dcterms:created xsi:type="dcterms:W3CDTF">2014-08-28T22:16:00Z</dcterms:created>
  <dcterms:modified xsi:type="dcterms:W3CDTF">2020-06-19T17:28:00Z</dcterms:modified>
</cp:coreProperties>
</file>