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FCF" w:rsidRPr="00046A3B" w:rsidRDefault="005A31D3" w:rsidP="005A31D3">
      <w:pPr>
        <w:jc w:val="center"/>
        <w:rPr>
          <w:rFonts w:ascii="Arial" w:hAnsi="Arial" w:cs="Arial"/>
          <w:b/>
          <w:sz w:val="24"/>
          <w:szCs w:val="24"/>
        </w:rPr>
      </w:pPr>
      <w:r w:rsidRPr="00046A3B">
        <w:rPr>
          <w:rFonts w:ascii="Arial" w:hAnsi="Arial" w:cs="Arial"/>
          <w:b/>
          <w:sz w:val="24"/>
          <w:szCs w:val="24"/>
        </w:rPr>
        <w:t>Resumen Ejecutivo de</w:t>
      </w:r>
      <w:r w:rsidR="00907275" w:rsidRPr="00046A3B">
        <w:rPr>
          <w:rFonts w:ascii="Arial" w:hAnsi="Arial" w:cs="Arial"/>
          <w:b/>
          <w:sz w:val="24"/>
          <w:szCs w:val="24"/>
        </w:rPr>
        <w:t>l</w:t>
      </w:r>
      <w:r w:rsidRPr="00046A3B">
        <w:rPr>
          <w:rFonts w:ascii="Arial" w:hAnsi="Arial" w:cs="Arial"/>
          <w:b/>
          <w:sz w:val="24"/>
          <w:szCs w:val="24"/>
        </w:rPr>
        <w:t xml:space="preserve"> proyecto</w:t>
      </w:r>
      <w:r w:rsidR="00907275" w:rsidRPr="00046A3B">
        <w:rPr>
          <w:rFonts w:ascii="Arial" w:hAnsi="Arial" w:cs="Arial"/>
          <w:b/>
          <w:sz w:val="24"/>
          <w:szCs w:val="24"/>
        </w:rPr>
        <w:t xml:space="preserve"> de</w:t>
      </w:r>
      <w:r w:rsidRPr="00046A3B">
        <w:rPr>
          <w:rFonts w:ascii="Arial" w:hAnsi="Arial" w:cs="Arial"/>
          <w:b/>
          <w:sz w:val="24"/>
          <w:szCs w:val="24"/>
        </w:rPr>
        <w:t xml:space="preserve"> </w:t>
      </w:r>
      <w:r w:rsidR="00907275" w:rsidRPr="00046A3B">
        <w:rPr>
          <w:rFonts w:ascii="Arial" w:hAnsi="Arial" w:cs="Arial"/>
          <w:b/>
          <w:sz w:val="24"/>
          <w:szCs w:val="24"/>
        </w:rPr>
        <w:t xml:space="preserve">Gobierno Abierto </w:t>
      </w:r>
      <w:r w:rsidRPr="00046A3B">
        <w:rPr>
          <w:rFonts w:ascii="Arial" w:hAnsi="Arial" w:cs="Arial"/>
          <w:b/>
          <w:sz w:val="24"/>
          <w:szCs w:val="24"/>
        </w:rPr>
        <w:t xml:space="preserve">- </w:t>
      </w:r>
      <w:r w:rsidR="00907275" w:rsidRPr="00046A3B">
        <w:rPr>
          <w:rFonts w:ascii="Arial" w:hAnsi="Arial" w:cs="Arial"/>
          <w:b/>
          <w:sz w:val="24"/>
          <w:szCs w:val="24"/>
        </w:rPr>
        <w:t>Coahuila 2016-2017</w:t>
      </w:r>
    </w:p>
    <w:p w:rsidR="001E5FCF" w:rsidRPr="00046A3B" w:rsidRDefault="005A31D3" w:rsidP="003C0C2E">
      <w:pPr>
        <w:jc w:val="center"/>
        <w:rPr>
          <w:rFonts w:ascii="Arial" w:hAnsi="Arial" w:cs="Arial"/>
          <w:b/>
          <w:sz w:val="24"/>
          <w:szCs w:val="24"/>
        </w:rPr>
      </w:pPr>
      <w:r w:rsidRPr="00046A3B">
        <w:rPr>
          <w:rFonts w:ascii="Arial" w:hAnsi="Arial" w:cs="Arial"/>
          <w:b/>
          <w:sz w:val="24"/>
          <w:szCs w:val="24"/>
        </w:rPr>
        <w:t xml:space="preserve"> </w:t>
      </w:r>
      <w:r w:rsidR="001E5FCF" w:rsidRPr="00046A3B">
        <w:rPr>
          <w:rFonts w:ascii="Arial" w:hAnsi="Arial" w:cs="Arial"/>
          <w:b/>
          <w:sz w:val="24"/>
          <w:szCs w:val="24"/>
        </w:rPr>
        <w:t>“El Derecho Humano al Agua</w:t>
      </w:r>
      <w:r w:rsidRPr="00046A3B">
        <w:rPr>
          <w:rStyle w:val="Refdenotaalpie"/>
          <w:rFonts w:ascii="Arial" w:hAnsi="Arial" w:cs="Arial"/>
          <w:b/>
          <w:sz w:val="24"/>
          <w:szCs w:val="24"/>
        </w:rPr>
        <w:footnoteReference w:id="1"/>
      </w:r>
      <w:r w:rsidR="001E5FCF" w:rsidRPr="00046A3B">
        <w:rPr>
          <w:rFonts w:ascii="Arial" w:hAnsi="Arial" w:cs="Arial"/>
          <w:b/>
          <w:sz w:val="24"/>
          <w:szCs w:val="24"/>
        </w:rPr>
        <w:t xml:space="preserve"> vs. l</w:t>
      </w:r>
      <w:bookmarkStart w:id="0" w:name="_GoBack"/>
      <w:bookmarkEnd w:id="0"/>
      <w:r w:rsidR="001E5FCF" w:rsidRPr="00046A3B">
        <w:rPr>
          <w:rFonts w:ascii="Arial" w:hAnsi="Arial" w:cs="Arial"/>
          <w:b/>
          <w:sz w:val="24"/>
          <w:szCs w:val="24"/>
        </w:rPr>
        <w:t xml:space="preserve">a Situación Actual y Perspectivas de los Organismos Operadores </w:t>
      </w:r>
      <w:r w:rsidR="002F4818" w:rsidRPr="00046A3B">
        <w:rPr>
          <w:rFonts w:ascii="Arial" w:hAnsi="Arial" w:cs="Arial"/>
          <w:b/>
          <w:sz w:val="24"/>
          <w:szCs w:val="24"/>
        </w:rPr>
        <w:t xml:space="preserve">(OOs) </w:t>
      </w:r>
      <w:r w:rsidR="001E5FCF" w:rsidRPr="00046A3B">
        <w:rPr>
          <w:rFonts w:ascii="Arial" w:hAnsi="Arial" w:cs="Arial"/>
          <w:b/>
          <w:sz w:val="24"/>
          <w:szCs w:val="24"/>
        </w:rPr>
        <w:t>de Agua de los Municipios de Coahuila”</w:t>
      </w:r>
    </w:p>
    <w:p w:rsidR="00DE586E" w:rsidRPr="00046A3B" w:rsidRDefault="003C0C2E" w:rsidP="003C0C2E">
      <w:pPr>
        <w:jc w:val="center"/>
        <w:rPr>
          <w:rFonts w:ascii="Arial" w:hAnsi="Arial" w:cs="Arial"/>
          <w:b/>
          <w:i/>
          <w:sz w:val="24"/>
          <w:szCs w:val="24"/>
        </w:rPr>
      </w:pPr>
      <w:r w:rsidRPr="00046A3B">
        <w:rPr>
          <w:rFonts w:ascii="Arial" w:hAnsi="Arial" w:cs="Arial"/>
          <w:b/>
          <w:i/>
          <w:sz w:val="24"/>
          <w:szCs w:val="24"/>
        </w:rPr>
        <w:t>Presentado por:</w:t>
      </w:r>
      <w:r w:rsidR="00DE586E" w:rsidRPr="00046A3B">
        <w:rPr>
          <w:rFonts w:ascii="Arial" w:hAnsi="Arial" w:cs="Arial"/>
          <w:b/>
          <w:i/>
          <w:sz w:val="24"/>
          <w:szCs w:val="24"/>
        </w:rPr>
        <w:t xml:space="preserve"> Gloria Tobón de Garza, </w:t>
      </w:r>
    </w:p>
    <w:p w:rsidR="003C0C2E" w:rsidRPr="00046A3B" w:rsidRDefault="00DE586E" w:rsidP="003C0C2E">
      <w:pPr>
        <w:jc w:val="center"/>
        <w:rPr>
          <w:rFonts w:ascii="Arial" w:hAnsi="Arial" w:cs="Arial"/>
          <w:b/>
          <w:i/>
          <w:sz w:val="24"/>
          <w:szCs w:val="24"/>
        </w:rPr>
      </w:pPr>
      <w:r w:rsidRPr="00046A3B">
        <w:rPr>
          <w:rFonts w:ascii="Arial" w:hAnsi="Arial" w:cs="Arial"/>
          <w:b/>
          <w:i/>
          <w:sz w:val="24"/>
          <w:szCs w:val="24"/>
        </w:rPr>
        <w:t>Asociación de Usuarios del Agua de Saltillo AUAS, A.C.</w:t>
      </w:r>
    </w:p>
    <w:p w:rsidR="003C0C2E" w:rsidRPr="00046A3B" w:rsidRDefault="003C0C2E" w:rsidP="003C0C2E">
      <w:pPr>
        <w:jc w:val="center"/>
        <w:rPr>
          <w:rFonts w:ascii="Arial" w:hAnsi="Arial" w:cs="Arial"/>
          <w:b/>
          <w:i/>
          <w:sz w:val="24"/>
          <w:szCs w:val="24"/>
        </w:rPr>
      </w:pPr>
      <w:r w:rsidRPr="00046A3B">
        <w:rPr>
          <w:rFonts w:ascii="Arial" w:hAnsi="Arial" w:cs="Arial"/>
          <w:b/>
          <w:i/>
          <w:sz w:val="24"/>
          <w:szCs w:val="24"/>
        </w:rPr>
        <w:t>Fecha:</w:t>
      </w:r>
      <w:r w:rsidR="00080EFE" w:rsidRPr="00046A3B">
        <w:rPr>
          <w:rFonts w:ascii="Arial" w:hAnsi="Arial" w:cs="Arial"/>
          <w:b/>
          <w:i/>
          <w:sz w:val="24"/>
          <w:szCs w:val="24"/>
        </w:rPr>
        <w:t xml:space="preserve"> Dic</w:t>
      </w:r>
      <w:r w:rsidR="00DE586E" w:rsidRPr="00046A3B">
        <w:rPr>
          <w:rFonts w:ascii="Arial" w:hAnsi="Arial" w:cs="Arial"/>
          <w:b/>
          <w:i/>
          <w:sz w:val="24"/>
          <w:szCs w:val="24"/>
        </w:rPr>
        <w:t>iembre 1 de 2017</w:t>
      </w:r>
    </w:p>
    <w:p w:rsidR="003C0C2E" w:rsidRPr="00046A3B" w:rsidRDefault="003C0C2E" w:rsidP="00DE586E">
      <w:pPr>
        <w:jc w:val="center"/>
        <w:rPr>
          <w:rFonts w:ascii="Arial" w:hAnsi="Arial" w:cs="Arial"/>
          <w:sz w:val="24"/>
          <w:szCs w:val="24"/>
        </w:rPr>
      </w:pPr>
    </w:p>
    <w:p w:rsidR="00BD511F" w:rsidRPr="00046A3B" w:rsidRDefault="00BD511F" w:rsidP="00DE586E">
      <w:pPr>
        <w:jc w:val="center"/>
        <w:rPr>
          <w:rFonts w:ascii="Arial" w:hAnsi="Arial" w:cs="Arial"/>
          <w:b/>
          <w:sz w:val="24"/>
          <w:szCs w:val="24"/>
        </w:rPr>
      </w:pPr>
      <w:r w:rsidRPr="00046A3B">
        <w:rPr>
          <w:rFonts w:ascii="Arial" w:hAnsi="Arial" w:cs="Arial"/>
          <w:b/>
          <w:sz w:val="24"/>
          <w:szCs w:val="24"/>
        </w:rPr>
        <w:t>Índice</w:t>
      </w:r>
    </w:p>
    <w:p w:rsidR="00BD511F" w:rsidRPr="00046A3B" w:rsidRDefault="00BD511F" w:rsidP="00DE586E">
      <w:pPr>
        <w:jc w:val="center"/>
        <w:rPr>
          <w:rFonts w:ascii="Arial" w:hAnsi="Arial" w:cs="Arial"/>
          <w:sz w:val="24"/>
          <w:szCs w:val="24"/>
        </w:rPr>
      </w:pPr>
    </w:p>
    <w:p w:rsidR="00BD511F" w:rsidRPr="00046A3B" w:rsidRDefault="00BD511F" w:rsidP="00BD511F">
      <w:pPr>
        <w:pStyle w:val="Prrafodelista"/>
        <w:numPr>
          <w:ilvl w:val="0"/>
          <w:numId w:val="11"/>
        </w:numPr>
        <w:ind w:left="284" w:hanging="284"/>
        <w:jc w:val="left"/>
        <w:rPr>
          <w:rFonts w:ascii="Arial" w:hAnsi="Arial" w:cs="Arial"/>
          <w:sz w:val="24"/>
          <w:szCs w:val="24"/>
        </w:rPr>
      </w:pPr>
      <w:r w:rsidRPr="00046A3B">
        <w:rPr>
          <w:rFonts w:ascii="Arial" w:hAnsi="Arial" w:cs="Arial"/>
          <w:sz w:val="24"/>
          <w:szCs w:val="24"/>
        </w:rPr>
        <w:t>Introducción</w:t>
      </w:r>
    </w:p>
    <w:p w:rsidR="00BD511F" w:rsidRPr="00046A3B" w:rsidRDefault="00BD511F" w:rsidP="00BD511F">
      <w:pPr>
        <w:pStyle w:val="Prrafodelista"/>
        <w:numPr>
          <w:ilvl w:val="0"/>
          <w:numId w:val="11"/>
        </w:numPr>
        <w:ind w:left="284" w:hanging="284"/>
        <w:jc w:val="left"/>
        <w:rPr>
          <w:rFonts w:ascii="Arial" w:hAnsi="Arial" w:cs="Arial"/>
          <w:sz w:val="24"/>
          <w:szCs w:val="24"/>
        </w:rPr>
      </w:pPr>
      <w:r w:rsidRPr="00046A3B">
        <w:rPr>
          <w:rFonts w:ascii="Arial" w:hAnsi="Arial" w:cs="Arial"/>
          <w:sz w:val="24"/>
          <w:szCs w:val="24"/>
        </w:rPr>
        <w:t>Actividades realizadas</w:t>
      </w:r>
    </w:p>
    <w:p w:rsidR="00BD511F" w:rsidRPr="00046A3B" w:rsidRDefault="00BD511F" w:rsidP="00BD511F">
      <w:pPr>
        <w:pStyle w:val="Prrafodelista"/>
        <w:numPr>
          <w:ilvl w:val="0"/>
          <w:numId w:val="11"/>
        </w:numPr>
        <w:ind w:left="284" w:hanging="284"/>
        <w:jc w:val="left"/>
        <w:rPr>
          <w:rFonts w:ascii="Arial" w:hAnsi="Arial" w:cs="Arial"/>
          <w:sz w:val="24"/>
          <w:szCs w:val="24"/>
        </w:rPr>
      </w:pPr>
      <w:r w:rsidRPr="00046A3B">
        <w:rPr>
          <w:rFonts w:ascii="Arial" w:hAnsi="Arial" w:cs="Arial"/>
          <w:sz w:val="24"/>
          <w:szCs w:val="24"/>
        </w:rPr>
        <w:t>Resultados obtenidos a noviembre de 2017</w:t>
      </w:r>
    </w:p>
    <w:p w:rsidR="00BD511F" w:rsidRPr="00046A3B" w:rsidRDefault="00BD511F" w:rsidP="00BD511F">
      <w:pPr>
        <w:pStyle w:val="Prrafodelista"/>
        <w:numPr>
          <w:ilvl w:val="0"/>
          <w:numId w:val="11"/>
        </w:numPr>
        <w:ind w:left="284" w:hanging="284"/>
        <w:jc w:val="left"/>
        <w:rPr>
          <w:rFonts w:ascii="Arial" w:hAnsi="Arial" w:cs="Arial"/>
          <w:sz w:val="24"/>
          <w:szCs w:val="24"/>
        </w:rPr>
      </w:pPr>
      <w:r w:rsidRPr="00046A3B">
        <w:rPr>
          <w:rFonts w:ascii="Arial" w:hAnsi="Arial" w:cs="Arial"/>
          <w:sz w:val="24"/>
          <w:szCs w:val="24"/>
        </w:rPr>
        <w:t>Conclusiones</w:t>
      </w:r>
    </w:p>
    <w:p w:rsidR="00BD511F" w:rsidRPr="00046A3B" w:rsidRDefault="00BD511F" w:rsidP="00BD511F">
      <w:pPr>
        <w:pStyle w:val="Prrafodelista"/>
        <w:numPr>
          <w:ilvl w:val="0"/>
          <w:numId w:val="11"/>
        </w:numPr>
        <w:ind w:left="284" w:hanging="284"/>
        <w:jc w:val="left"/>
        <w:rPr>
          <w:rFonts w:ascii="Arial" w:hAnsi="Arial" w:cs="Arial"/>
          <w:sz w:val="24"/>
          <w:szCs w:val="24"/>
        </w:rPr>
      </w:pPr>
      <w:r w:rsidRPr="00046A3B">
        <w:rPr>
          <w:rFonts w:ascii="Arial" w:hAnsi="Arial" w:cs="Arial"/>
          <w:sz w:val="24"/>
          <w:szCs w:val="24"/>
        </w:rPr>
        <w:t>Recomendaciones</w:t>
      </w:r>
    </w:p>
    <w:p w:rsidR="00BD511F" w:rsidRPr="00046A3B" w:rsidRDefault="00BD511F" w:rsidP="00BD511F">
      <w:pPr>
        <w:pStyle w:val="Prrafodelista"/>
        <w:numPr>
          <w:ilvl w:val="0"/>
          <w:numId w:val="11"/>
        </w:numPr>
        <w:ind w:left="284" w:hanging="284"/>
        <w:jc w:val="left"/>
        <w:rPr>
          <w:rFonts w:ascii="Arial" w:hAnsi="Arial" w:cs="Arial"/>
          <w:sz w:val="24"/>
          <w:szCs w:val="24"/>
        </w:rPr>
      </w:pPr>
      <w:r w:rsidRPr="00046A3B">
        <w:rPr>
          <w:rFonts w:ascii="Arial" w:hAnsi="Arial" w:cs="Arial"/>
          <w:sz w:val="24"/>
          <w:szCs w:val="24"/>
        </w:rPr>
        <w:t>Áreas de oportunidad</w:t>
      </w:r>
    </w:p>
    <w:p w:rsidR="003C0C2E" w:rsidRPr="00046A3B" w:rsidRDefault="003C0C2E" w:rsidP="00BD511F">
      <w:pPr>
        <w:ind w:left="284" w:hanging="284"/>
        <w:rPr>
          <w:rFonts w:ascii="Arial" w:hAnsi="Arial" w:cs="Arial"/>
          <w:sz w:val="24"/>
          <w:szCs w:val="24"/>
        </w:rPr>
      </w:pPr>
    </w:p>
    <w:p w:rsidR="00DE586E" w:rsidRPr="00046A3B" w:rsidRDefault="00E8365D" w:rsidP="00E8365D">
      <w:pPr>
        <w:rPr>
          <w:rFonts w:ascii="Arial" w:hAnsi="Arial" w:cs="Arial"/>
          <w:b/>
          <w:sz w:val="24"/>
          <w:szCs w:val="24"/>
        </w:rPr>
      </w:pPr>
      <w:r w:rsidRPr="00046A3B">
        <w:rPr>
          <w:rFonts w:ascii="Arial" w:hAnsi="Arial" w:cs="Arial"/>
          <w:b/>
          <w:sz w:val="24"/>
          <w:szCs w:val="24"/>
        </w:rPr>
        <w:t xml:space="preserve">1. </w:t>
      </w:r>
      <w:r w:rsidR="00DE586E" w:rsidRPr="00046A3B">
        <w:rPr>
          <w:rFonts w:ascii="Arial" w:hAnsi="Arial" w:cs="Arial"/>
          <w:b/>
          <w:sz w:val="24"/>
          <w:szCs w:val="24"/>
        </w:rPr>
        <w:t>Introducción</w:t>
      </w:r>
    </w:p>
    <w:p w:rsidR="00E8365D" w:rsidRPr="00046A3B" w:rsidRDefault="00E8365D" w:rsidP="00E8365D">
      <w:pPr>
        <w:rPr>
          <w:rFonts w:ascii="Arial" w:hAnsi="Arial" w:cs="Arial"/>
          <w:sz w:val="24"/>
          <w:szCs w:val="24"/>
        </w:rPr>
      </w:pPr>
    </w:p>
    <w:p w:rsidR="006535BB" w:rsidRPr="00046A3B" w:rsidRDefault="006535BB" w:rsidP="00E8365D">
      <w:pPr>
        <w:rPr>
          <w:rFonts w:ascii="Arial" w:hAnsi="Arial" w:cs="Arial"/>
          <w:sz w:val="24"/>
          <w:szCs w:val="24"/>
        </w:rPr>
      </w:pPr>
      <w:r w:rsidRPr="00046A3B">
        <w:rPr>
          <w:rFonts w:ascii="Arial" w:hAnsi="Arial" w:cs="Arial"/>
          <w:sz w:val="24"/>
          <w:szCs w:val="24"/>
        </w:rPr>
        <w:t>Este compromiso se basa principalmente en:</w:t>
      </w:r>
    </w:p>
    <w:p w:rsidR="006535BB" w:rsidRPr="00046A3B" w:rsidRDefault="006535BB" w:rsidP="00E8365D">
      <w:pPr>
        <w:rPr>
          <w:rFonts w:ascii="Arial" w:hAnsi="Arial" w:cs="Arial"/>
          <w:sz w:val="24"/>
          <w:szCs w:val="24"/>
        </w:rPr>
      </w:pPr>
    </w:p>
    <w:p w:rsidR="00BD733F" w:rsidRPr="00046A3B" w:rsidRDefault="00BD733F" w:rsidP="006535BB">
      <w:pPr>
        <w:pStyle w:val="Prrafodelista"/>
        <w:numPr>
          <w:ilvl w:val="0"/>
          <w:numId w:val="3"/>
        </w:numPr>
        <w:ind w:left="284" w:hanging="284"/>
        <w:rPr>
          <w:rFonts w:ascii="Arial" w:hAnsi="Arial" w:cs="Arial"/>
          <w:sz w:val="24"/>
          <w:szCs w:val="24"/>
        </w:rPr>
      </w:pPr>
      <w:r w:rsidRPr="00046A3B">
        <w:rPr>
          <w:rFonts w:ascii="Arial" w:hAnsi="Arial" w:cs="Arial"/>
          <w:sz w:val="24"/>
          <w:szCs w:val="24"/>
        </w:rPr>
        <w:t>El párrafo 6° del artículo 4°</w:t>
      </w:r>
      <w:r w:rsidR="006535BB" w:rsidRPr="00046A3B">
        <w:rPr>
          <w:rFonts w:ascii="Arial" w:hAnsi="Arial" w:cs="Arial"/>
          <w:sz w:val="24"/>
          <w:szCs w:val="24"/>
        </w:rPr>
        <w:t xml:space="preserve"> de la Constitución Mexicana, que</w:t>
      </w:r>
      <w:r w:rsidRPr="00046A3B">
        <w:rPr>
          <w:rFonts w:ascii="Arial" w:hAnsi="Arial" w:cs="Arial"/>
          <w:sz w:val="24"/>
          <w:szCs w:val="24"/>
        </w:rPr>
        <w:t xml:space="preserve"> establece:</w:t>
      </w:r>
    </w:p>
    <w:p w:rsidR="00E8365D" w:rsidRPr="00046A3B" w:rsidRDefault="00BD733F" w:rsidP="006535BB">
      <w:pPr>
        <w:ind w:left="284"/>
        <w:rPr>
          <w:rFonts w:ascii="Arial" w:hAnsi="Arial" w:cs="Arial"/>
          <w:sz w:val="24"/>
          <w:szCs w:val="24"/>
        </w:rPr>
      </w:pPr>
      <w:r w:rsidRPr="00046A3B">
        <w:rPr>
          <w:rFonts w:ascii="Arial" w:hAnsi="Arial" w:cs="Arial"/>
          <w:sz w:val="24"/>
          <w:szCs w:val="24"/>
        </w:rPr>
        <w:t xml:space="preserve">“Toda persona tiene derecho al acceso, disposición y saneamiento de </w:t>
      </w:r>
      <w:r w:rsidRPr="00046A3B">
        <w:rPr>
          <w:rFonts w:ascii="Arial" w:hAnsi="Arial" w:cs="Arial"/>
          <w:sz w:val="24"/>
          <w:szCs w:val="24"/>
          <w:u w:val="single"/>
        </w:rPr>
        <w:t>agua para consumo personal y doméstico</w:t>
      </w:r>
      <w:r w:rsidRPr="00046A3B">
        <w:rPr>
          <w:rFonts w:ascii="Arial" w:hAnsi="Arial" w:cs="Arial"/>
          <w:sz w:val="24"/>
          <w:szCs w:val="24"/>
        </w:rPr>
        <w:t xml:space="preserve"> en forma suficiente, </w:t>
      </w:r>
      <w:r w:rsidRPr="00046A3B">
        <w:rPr>
          <w:rFonts w:ascii="Arial" w:hAnsi="Arial" w:cs="Arial"/>
          <w:sz w:val="24"/>
          <w:szCs w:val="24"/>
          <w:u w:val="single"/>
        </w:rPr>
        <w:t>salubre</w:t>
      </w:r>
      <w:r w:rsidRPr="00046A3B">
        <w:rPr>
          <w:rFonts w:ascii="Arial" w:hAnsi="Arial" w:cs="Arial"/>
          <w:sz w:val="24"/>
          <w:szCs w:val="24"/>
        </w:rPr>
        <w:t xml:space="preserv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w:t>
      </w:r>
      <w:r w:rsidRPr="00046A3B">
        <w:rPr>
          <w:rFonts w:ascii="Arial" w:hAnsi="Arial" w:cs="Arial"/>
          <w:sz w:val="24"/>
          <w:szCs w:val="24"/>
          <w:u w:val="single"/>
        </w:rPr>
        <w:t>participación de la ciudadanía para la consecución de dichos fines</w:t>
      </w:r>
      <w:r w:rsidRPr="00046A3B">
        <w:rPr>
          <w:rFonts w:ascii="Arial" w:hAnsi="Arial" w:cs="Arial"/>
          <w:sz w:val="24"/>
          <w:szCs w:val="24"/>
        </w:rPr>
        <w:t>.”</w:t>
      </w:r>
    </w:p>
    <w:p w:rsidR="006535BB" w:rsidRPr="00046A3B" w:rsidRDefault="006535BB" w:rsidP="006535BB">
      <w:pPr>
        <w:pStyle w:val="Prrafodelista"/>
        <w:numPr>
          <w:ilvl w:val="0"/>
          <w:numId w:val="3"/>
        </w:numPr>
        <w:ind w:left="284" w:hanging="284"/>
        <w:rPr>
          <w:rFonts w:ascii="Arial" w:hAnsi="Arial" w:cs="Arial"/>
          <w:sz w:val="24"/>
          <w:szCs w:val="24"/>
        </w:rPr>
      </w:pPr>
      <w:r w:rsidRPr="00046A3B">
        <w:rPr>
          <w:rFonts w:ascii="Arial" w:hAnsi="Arial" w:cs="Arial"/>
          <w:sz w:val="24"/>
          <w:szCs w:val="24"/>
        </w:rPr>
        <w:t>Las</w:t>
      </w:r>
      <w:r w:rsidR="00474A1C" w:rsidRPr="00046A3B">
        <w:rPr>
          <w:rFonts w:ascii="Arial" w:hAnsi="Arial" w:cs="Arial"/>
          <w:sz w:val="24"/>
          <w:szCs w:val="24"/>
        </w:rPr>
        <w:t xml:space="preserve"> normas </w:t>
      </w:r>
      <w:r w:rsidR="00DD0BAA" w:rsidRPr="00046A3B">
        <w:rPr>
          <w:rFonts w:ascii="Arial" w:hAnsi="Arial" w:cs="Arial"/>
          <w:sz w:val="24"/>
          <w:szCs w:val="24"/>
        </w:rPr>
        <w:t xml:space="preserve">oficiales mexicanas </w:t>
      </w:r>
      <w:r w:rsidR="00474A1C" w:rsidRPr="00046A3B">
        <w:rPr>
          <w:rFonts w:ascii="Arial" w:hAnsi="Arial" w:cs="Arial"/>
          <w:sz w:val="24"/>
          <w:szCs w:val="24"/>
        </w:rPr>
        <w:t xml:space="preserve">que regulan las características del agua potable (las </w:t>
      </w:r>
      <w:r w:rsidR="00DD0BAA" w:rsidRPr="00046A3B">
        <w:rPr>
          <w:rFonts w:ascii="Arial" w:hAnsi="Arial" w:cs="Arial"/>
          <w:sz w:val="24"/>
          <w:szCs w:val="24"/>
        </w:rPr>
        <w:t>NOM-</w:t>
      </w:r>
      <w:r w:rsidR="00474A1C" w:rsidRPr="00046A3B">
        <w:rPr>
          <w:rFonts w:ascii="Arial" w:hAnsi="Arial" w:cs="Arial"/>
          <w:sz w:val="24"/>
          <w:szCs w:val="24"/>
        </w:rPr>
        <w:t>127</w:t>
      </w:r>
      <w:r w:rsidR="00DD0BAA" w:rsidRPr="00046A3B">
        <w:rPr>
          <w:rFonts w:ascii="Arial" w:hAnsi="Arial" w:cs="Arial"/>
          <w:sz w:val="24"/>
          <w:szCs w:val="24"/>
        </w:rPr>
        <w:t>-SSA1-1994 modificada en el 2000</w:t>
      </w:r>
      <w:r w:rsidR="00474A1C" w:rsidRPr="00046A3B">
        <w:rPr>
          <w:rFonts w:ascii="Arial" w:hAnsi="Arial" w:cs="Arial"/>
          <w:sz w:val="24"/>
          <w:szCs w:val="24"/>
        </w:rPr>
        <w:t xml:space="preserve"> y </w:t>
      </w:r>
      <w:r w:rsidR="00DD0BAA" w:rsidRPr="00046A3B">
        <w:rPr>
          <w:rFonts w:ascii="Arial" w:hAnsi="Arial" w:cs="Arial"/>
          <w:sz w:val="24"/>
          <w:szCs w:val="24"/>
        </w:rPr>
        <w:t>NOM-17</w:t>
      </w:r>
      <w:r w:rsidR="00474A1C" w:rsidRPr="00046A3B">
        <w:rPr>
          <w:rFonts w:ascii="Arial" w:hAnsi="Arial" w:cs="Arial"/>
          <w:sz w:val="24"/>
          <w:szCs w:val="24"/>
        </w:rPr>
        <w:t>9</w:t>
      </w:r>
      <w:r w:rsidR="00DD0BAA" w:rsidRPr="00046A3B">
        <w:rPr>
          <w:rFonts w:ascii="Arial" w:hAnsi="Arial" w:cs="Arial"/>
          <w:sz w:val="24"/>
          <w:szCs w:val="24"/>
        </w:rPr>
        <w:t>-SSA1-1998</w:t>
      </w:r>
      <w:r w:rsidR="00474A1C" w:rsidRPr="00046A3B">
        <w:rPr>
          <w:rFonts w:ascii="Arial" w:hAnsi="Arial" w:cs="Arial"/>
          <w:sz w:val="24"/>
          <w:szCs w:val="24"/>
        </w:rPr>
        <w:t xml:space="preserve">). </w:t>
      </w:r>
    </w:p>
    <w:p w:rsidR="00474A1C" w:rsidRPr="00046A3B" w:rsidRDefault="006535BB" w:rsidP="00E8365D">
      <w:pPr>
        <w:pStyle w:val="Prrafodelista"/>
        <w:numPr>
          <w:ilvl w:val="0"/>
          <w:numId w:val="3"/>
        </w:numPr>
        <w:ind w:left="284" w:hanging="284"/>
        <w:rPr>
          <w:rFonts w:ascii="Arial" w:hAnsi="Arial" w:cs="Arial"/>
          <w:sz w:val="24"/>
          <w:szCs w:val="24"/>
        </w:rPr>
      </w:pPr>
      <w:r w:rsidRPr="00046A3B">
        <w:rPr>
          <w:rFonts w:ascii="Arial" w:hAnsi="Arial" w:cs="Arial"/>
          <w:sz w:val="24"/>
          <w:szCs w:val="24"/>
        </w:rPr>
        <w:t xml:space="preserve">El </w:t>
      </w:r>
      <w:r w:rsidR="00474A1C" w:rsidRPr="00046A3B">
        <w:rPr>
          <w:rFonts w:ascii="Arial" w:hAnsi="Arial" w:cs="Arial"/>
          <w:sz w:val="24"/>
          <w:szCs w:val="24"/>
        </w:rPr>
        <w:t>artículo 3° de la Ley de Aguas para los Municipios</w:t>
      </w:r>
      <w:r w:rsidRPr="00046A3B">
        <w:rPr>
          <w:rFonts w:ascii="Arial" w:hAnsi="Arial" w:cs="Arial"/>
          <w:sz w:val="24"/>
          <w:szCs w:val="24"/>
        </w:rPr>
        <w:t xml:space="preserve"> del Estado de Coahuila, que </w:t>
      </w:r>
      <w:r w:rsidR="00474A1C" w:rsidRPr="00046A3B">
        <w:rPr>
          <w:rFonts w:ascii="Arial" w:hAnsi="Arial" w:cs="Arial"/>
          <w:sz w:val="24"/>
          <w:szCs w:val="24"/>
        </w:rPr>
        <w:t>establece:</w:t>
      </w:r>
    </w:p>
    <w:p w:rsidR="00474A1C" w:rsidRPr="00046A3B" w:rsidRDefault="00474A1C" w:rsidP="00474A1C">
      <w:pPr>
        <w:ind w:left="284"/>
        <w:rPr>
          <w:rFonts w:ascii="Arial" w:hAnsi="Arial" w:cs="Arial"/>
          <w:sz w:val="24"/>
          <w:szCs w:val="24"/>
        </w:rPr>
      </w:pPr>
      <w:r w:rsidRPr="00046A3B">
        <w:rPr>
          <w:rFonts w:ascii="Arial" w:hAnsi="Arial" w:cs="Arial"/>
          <w:sz w:val="24"/>
          <w:szCs w:val="24"/>
        </w:rPr>
        <w:t>“…Los organismos operadores</w:t>
      </w:r>
      <w:r w:rsidRPr="00046A3B">
        <w:rPr>
          <w:rFonts w:ascii="Arial" w:hAnsi="Arial" w:cs="Arial"/>
          <w:sz w:val="24"/>
          <w:szCs w:val="24"/>
          <w:u w:val="single"/>
        </w:rPr>
        <w:t xml:space="preserve"> informarán a sus usuarios, mensualmente</w:t>
      </w:r>
      <w:r w:rsidRPr="00046A3B">
        <w:rPr>
          <w:rFonts w:ascii="Arial" w:hAnsi="Arial" w:cs="Arial"/>
          <w:sz w:val="24"/>
          <w:szCs w:val="24"/>
        </w:rPr>
        <w:t xml:space="preserve"> de los resultados que sobre calidad del agua realicen en su sistema, </w:t>
      </w:r>
      <w:r w:rsidRPr="00046A3B">
        <w:rPr>
          <w:rFonts w:ascii="Arial" w:hAnsi="Arial" w:cs="Arial"/>
          <w:sz w:val="24"/>
          <w:szCs w:val="24"/>
          <w:u w:val="single"/>
        </w:rPr>
        <w:t>a través de su página de Internet y/o en el tablero de avisos de sus oficinas al público</w:t>
      </w:r>
      <w:r w:rsidRPr="00046A3B">
        <w:rPr>
          <w:rFonts w:ascii="Arial" w:hAnsi="Arial" w:cs="Arial"/>
          <w:sz w:val="24"/>
          <w:szCs w:val="24"/>
        </w:rPr>
        <w:t>….”</w:t>
      </w:r>
    </w:p>
    <w:p w:rsidR="00474A1C" w:rsidRPr="00046A3B" w:rsidRDefault="00474A1C" w:rsidP="00E8365D">
      <w:pPr>
        <w:rPr>
          <w:rFonts w:ascii="Arial" w:hAnsi="Arial" w:cs="Arial"/>
          <w:sz w:val="24"/>
          <w:szCs w:val="24"/>
        </w:rPr>
      </w:pPr>
    </w:p>
    <w:p w:rsidR="00BD733F" w:rsidRPr="00046A3B" w:rsidRDefault="00474A1C" w:rsidP="00E8365D">
      <w:pPr>
        <w:rPr>
          <w:rFonts w:ascii="Arial" w:hAnsi="Arial" w:cs="Arial"/>
          <w:sz w:val="24"/>
          <w:szCs w:val="24"/>
        </w:rPr>
      </w:pPr>
      <w:r w:rsidRPr="00046A3B">
        <w:rPr>
          <w:rFonts w:ascii="Arial" w:hAnsi="Arial" w:cs="Arial"/>
          <w:sz w:val="24"/>
          <w:szCs w:val="24"/>
        </w:rPr>
        <w:t xml:space="preserve">En Coahuila, la mayor parte de los municipios no aseguran a sus habitantes que el agua que se distribuye </w:t>
      </w:r>
      <w:r w:rsidR="00080EFE" w:rsidRPr="00046A3B">
        <w:rPr>
          <w:rFonts w:ascii="Arial" w:hAnsi="Arial" w:cs="Arial"/>
          <w:sz w:val="24"/>
          <w:szCs w:val="24"/>
        </w:rPr>
        <w:t>para consumo doméstico sea salu</w:t>
      </w:r>
      <w:r w:rsidRPr="00046A3B">
        <w:rPr>
          <w:rFonts w:ascii="Arial" w:hAnsi="Arial" w:cs="Arial"/>
          <w:sz w:val="24"/>
          <w:szCs w:val="24"/>
        </w:rPr>
        <w:t xml:space="preserve">bre, es decir, que no </w:t>
      </w:r>
      <w:r w:rsidRPr="00046A3B">
        <w:rPr>
          <w:rFonts w:ascii="Arial" w:hAnsi="Arial" w:cs="Arial"/>
          <w:sz w:val="24"/>
          <w:szCs w:val="24"/>
        </w:rPr>
        <w:lastRenderedPageBreak/>
        <w:t xml:space="preserve">tenga efectos negativos para la salud humana. </w:t>
      </w:r>
      <w:r w:rsidR="006535BB" w:rsidRPr="00046A3B">
        <w:rPr>
          <w:rFonts w:ascii="Arial" w:hAnsi="Arial" w:cs="Arial"/>
          <w:sz w:val="24"/>
          <w:szCs w:val="24"/>
        </w:rPr>
        <w:t xml:space="preserve">La mayor parte no publican en forma mensual los </w:t>
      </w:r>
      <w:r w:rsidR="006A2C29" w:rsidRPr="00046A3B">
        <w:rPr>
          <w:rFonts w:ascii="Arial" w:hAnsi="Arial" w:cs="Arial"/>
          <w:sz w:val="24"/>
          <w:szCs w:val="24"/>
        </w:rPr>
        <w:t>análisis de</w:t>
      </w:r>
      <w:r w:rsidR="006535BB" w:rsidRPr="00046A3B">
        <w:rPr>
          <w:rFonts w:ascii="Arial" w:hAnsi="Arial" w:cs="Arial"/>
          <w:sz w:val="24"/>
          <w:szCs w:val="24"/>
        </w:rPr>
        <w:t xml:space="preserve"> agua.</w:t>
      </w:r>
    </w:p>
    <w:p w:rsidR="00474A1C" w:rsidRPr="00046A3B" w:rsidRDefault="00474A1C" w:rsidP="00E8365D">
      <w:pPr>
        <w:rPr>
          <w:rFonts w:ascii="Arial" w:hAnsi="Arial" w:cs="Arial"/>
          <w:sz w:val="24"/>
          <w:szCs w:val="24"/>
        </w:rPr>
      </w:pPr>
    </w:p>
    <w:p w:rsidR="00474A1C" w:rsidRPr="00046A3B" w:rsidRDefault="00474A1C" w:rsidP="00E8365D">
      <w:pPr>
        <w:rPr>
          <w:rFonts w:ascii="Arial" w:hAnsi="Arial" w:cs="Arial"/>
          <w:sz w:val="24"/>
          <w:szCs w:val="24"/>
        </w:rPr>
      </w:pPr>
      <w:r w:rsidRPr="00046A3B">
        <w:rPr>
          <w:rFonts w:ascii="Arial" w:hAnsi="Arial" w:cs="Arial"/>
          <w:sz w:val="24"/>
          <w:szCs w:val="24"/>
        </w:rPr>
        <w:t xml:space="preserve">Este  proyecto se enfoca principalmente a la calidad del agua </w:t>
      </w:r>
      <w:r w:rsidR="006535BB" w:rsidRPr="00046A3B">
        <w:rPr>
          <w:rFonts w:ascii="Arial" w:hAnsi="Arial" w:cs="Arial"/>
          <w:sz w:val="24"/>
          <w:szCs w:val="24"/>
        </w:rPr>
        <w:t>abastecida a los usuarios domésticos por los organismos operadores del Estado.</w:t>
      </w:r>
    </w:p>
    <w:p w:rsidR="00E8365D" w:rsidRPr="00046A3B" w:rsidRDefault="00E8365D" w:rsidP="00DE586E">
      <w:pPr>
        <w:rPr>
          <w:rFonts w:ascii="Arial" w:hAnsi="Arial" w:cs="Arial"/>
          <w:sz w:val="24"/>
          <w:szCs w:val="24"/>
        </w:rPr>
      </w:pPr>
    </w:p>
    <w:p w:rsidR="00DE586E" w:rsidRPr="00046A3B" w:rsidRDefault="00DE586E" w:rsidP="00905476">
      <w:pPr>
        <w:pStyle w:val="Prrafodelista"/>
        <w:numPr>
          <w:ilvl w:val="0"/>
          <w:numId w:val="4"/>
        </w:numPr>
        <w:ind w:left="284" w:hanging="284"/>
        <w:rPr>
          <w:rFonts w:ascii="Arial" w:hAnsi="Arial" w:cs="Arial"/>
          <w:b/>
          <w:sz w:val="24"/>
          <w:szCs w:val="24"/>
        </w:rPr>
      </w:pPr>
      <w:r w:rsidRPr="00046A3B">
        <w:rPr>
          <w:rFonts w:ascii="Arial" w:hAnsi="Arial" w:cs="Arial"/>
          <w:b/>
          <w:sz w:val="24"/>
          <w:szCs w:val="24"/>
        </w:rPr>
        <w:t>Actividades realizadas</w:t>
      </w:r>
    </w:p>
    <w:p w:rsidR="00905476" w:rsidRPr="00046A3B" w:rsidRDefault="00905476" w:rsidP="00905476">
      <w:pPr>
        <w:rPr>
          <w:rFonts w:ascii="Arial" w:hAnsi="Arial" w:cs="Arial"/>
          <w:sz w:val="24"/>
          <w:szCs w:val="24"/>
        </w:rPr>
      </w:pPr>
    </w:p>
    <w:p w:rsidR="00905476" w:rsidRPr="00046A3B" w:rsidRDefault="00905476" w:rsidP="00905476">
      <w:pPr>
        <w:rPr>
          <w:rFonts w:ascii="Arial" w:hAnsi="Arial" w:cs="Arial"/>
          <w:sz w:val="24"/>
          <w:szCs w:val="24"/>
        </w:rPr>
      </w:pPr>
      <w:r w:rsidRPr="00046A3B">
        <w:rPr>
          <w:rFonts w:ascii="Arial" w:hAnsi="Arial" w:cs="Arial"/>
          <w:sz w:val="24"/>
          <w:szCs w:val="24"/>
        </w:rPr>
        <w:t xml:space="preserve">Los sujetos obligados </w:t>
      </w:r>
      <w:r w:rsidR="006A2C29" w:rsidRPr="00046A3B">
        <w:rPr>
          <w:rFonts w:ascii="Arial" w:hAnsi="Arial" w:cs="Arial"/>
          <w:sz w:val="24"/>
          <w:szCs w:val="24"/>
        </w:rPr>
        <w:t>s</w:t>
      </w:r>
      <w:r w:rsidRPr="00046A3B">
        <w:rPr>
          <w:rFonts w:ascii="Arial" w:hAnsi="Arial" w:cs="Arial"/>
          <w:sz w:val="24"/>
          <w:szCs w:val="24"/>
        </w:rPr>
        <w:t xml:space="preserve">on básicamente los </w:t>
      </w:r>
      <w:r w:rsidR="006A2C29" w:rsidRPr="00046A3B">
        <w:rPr>
          <w:rFonts w:ascii="Arial" w:hAnsi="Arial" w:cs="Arial"/>
          <w:sz w:val="24"/>
          <w:szCs w:val="24"/>
        </w:rPr>
        <w:t xml:space="preserve">37 </w:t>
      </w:r>
      <w:r w:rsidRPr="00046A3B">
        <w:rPr>
          <w:rFonts w:ascii="Arial" w:hAnsi="Arial" w:cs="Arial"/>
          <w:sz w:val="24"/>
          <w:szCs w:val="24"/>
        </w:rPr>
        <w:t xml:space="preserve">organismos operadores del Estado de Coahuila. </w:t>
      </w:r>
      <w:r w:rsidR="006A2C29" w:rsidRPr="00046A3B">
        <w:rPr>
          <w:rFonts w:ascii="Arial" w:hAnsi="Arial" w:cs="Arial"/>
          <w:sz w:val="24"/>
          <w:szCs w:val="24"/>
        </w:rPr>
        <w:t>Contamos a</w:t>
      </w:r>
      <w:r w:rsidRPr="00046A3B">
        <w:rPr>
          <w:rFonts w:ascii="Arial" w:hAnsi="Arial" w:cs="Arial"/>
          <w:sz w:val="24"/>
          <w:szCs w:val="24"/>
        </w:rPr>
        <w:t xml:space="preserve">demás </w:t>
      </w:r>
      <w:r w:rsidR="006A2C29" w:rsidRPr="00046A3B">
        <w:rPr>
          <w:rFonts w:ascii="Arial" w:hAnsi="Arial" w:cs="Arial"/>
          <w:sz w:val="24"/>
          <w:szCs w:val="24"/>
        </w:rPr>
        <w:t xml:space="preserve">con </w:t>
      </w:r>
      <w:r w:rsidRPr="00046A3B">
        <w:rPr>
          <w:rFonts w:ascii="Arial" w:hAnsi="Arial" w:cs="Arial"/>
          <w:sz w:val="24"/>
          <w:szCs w:val="24"/>
        </w:rPr>
        <w:t xml:space="preserve">el apoyo del personal </w:t>
      </w:r>
      <w:r w:rsidR="006A2C29" w:rsidRPr="00046A3B">
        <w:rPr>
          <w:rFonts w:ascii="Arial" w:hAnsi="Arial" w:cs="Arial"/>
          <w:sz w:val="24"/>
          <w:szCs w:val="24"/>
        </w:rPr>
        <w:t xml:space="preserve">encargado </w:t>
      </w:r>
      <w:r w:rsidRPr="00046A3B">
        <w:rPr>
          <w:rFonts w:ascii="Arial" w:hAnsi="Arial" w:cs="Arial"/>
          <w:sz w:val="24"/>
          <w:szCs w:val="24"/>
        </w:rPr>
        <w:t xml:space="preserve">de Gobierno Abierto </w:t>
      </w:r>
      <w:r w:rsidR="006A2C29" w:rsidRPr="00046A3B">
        <w:rPr>
          <w:rFonts w:ascii="Arial" w:hAnsi="Arial" w:cs="Arial"/>
          <w:sz w:val="24"/>
          <w:szCs w:val="24"/>
        </w:rPr>
        <w:t xml:space="preserve">en </w:t>
      </w:r>
      <w:r w:rsidRPr="00046A3B">
        <w:rPr>
          <w:rFonts w:ascii="Arial" w:hAnsi="Arial" w:cs="Arial"/>
          <w:sz w:val="24"/>
          <w:szCs w:val="24"/>
        </w:rPr>
        <w:t xml:space="preserve">el Instituto Coahuilense de Acceso a la Información (ICAI), </w:t>
      </w:r>
      <w:r w:rsidR="006A2C29" w:rsidRPr="00046A3B">
        <w:rPr>
          <w:rFonts w:ascii="Arial" w:hAnsi="Arial" w:cs="Arial"/>
          <w:sz w:val="24"/>
          <w:szCs w:val="24"/>
        </w:rPr>
        <w:t xml:space="preserve">de </w:t>
      </w:r>
      <w:r w:rsidRPr="00046A3B">
        <w:rPr>
          <w:rFonts w:ascii="Arial" w:hAnsi="Arial" w:cs="Arial"/>
          <w:sz w:val="24"/>
          <w:szCs w:val="24"/>
        </w:rPr>
        <w:t xml:space="preserve">la Comisión Estatal de Agua y Saneamiento (CEAS) </w:t>
      </w:r>
      <w:r w:rsidR="006A2C29" w:rsidRPr="00046A3B">
        <w:rPr>
          <w:rFonts w:ascii="Arial" w:hAnsi="Arial" w:cs="Arial"/>
          <w:sz w:val="24"/>
          <w:szCs w:val="24"/>
        </w:rPr>
        <w:t>-</w:t>
      </w:r>
      <w:r w:rsidRPr="00046A3B">
        <w:rPr>
          <w:rFonts w:ascii="Arial" w:hAnsi="Arial" w:cs="Arial"/>
          <w:sz w:val="24"/>
          <w:szCs w:val="24"/>
        </w:rPr>
        <w:t xml:space="preserve"> Coahuila y de la Secretaría de Salud del Estado (SSC).</w:t>
      </w:r>
    </w:p>
    <w:p w:rsidR="00905476" w:rsidRPr="00046A3B" w:rsidRDefault="00905476" w:rsidP="00905476">
      <w:pPr>
        <w:rPr>
          <w:rFonts w:ascii="Arial" w:hAnsi="Arial" w:cs="Arial"/>
          <w:sz w:val="24"/>
          <w:szCs w:val="24"/>
        </w:rPr>
      </w:pPr>
    </w:p>
    <w:p w:rsidR="00905476" w:rsidRPr="00046A3B" w:rsidRDefault="00EC4E26" w:rsidP="00905476">
      <w:pPr>
        <w:rPr>
          <w:rFonts w:ascii="Arial" w:hAnsi="Arial" w:cs="Arial"/>
          <w:sz w:val="24"/>
          <w:szCs w:val="24"/>
        </w:rPr>
      </w:pPr>
      <w:r w:rsidRPr="00046A3B">
        <w:rPr>
          <w:rFonts w:ascii="Arial" w:hAnsi="Arial" w:cs="Arial"/>
          <w:sz w:val="24"/>
          <w:szCs w:val="24"/>
        </w:rPr>
        <w:t>A través del ICAI y de CEAS-Coahuila se envió -en noviembre de 2016- a</w:t>
      </w:r>
      <w:r w:rsidR="00DE586E" w:rsidRPr="00046A3B">
        <w:rPr>
          <w:rFonts w:ascii="Arial" w:hAnsi="Arial" w:cs="Arial"/>
          <w:sz w:val="24"/>
          <w:szCs w:val="24"/>
        </w:rPr>
        <w:t xml:space="preserve"> </w:t>
      </w:r>
      <w:r w:rsidRPr="00046A3B">
        <w:rPr>
          <w:rFonts w:ascii="Arial" w:hAnsi="Arial" w:cs="Arial"/>
          <w:sz w:val="24"/>
          <w:szCs w:val="24"/>
        </w:rPr>
        <w:t xml:space="preserve">todos </w:t>
      </w:r>
      <w:r w:rsidR="00905476" w:rsidRPr="00046A3B">
        <w:rPr>
          <w:rFonts w:ascii="Arial" w:hAnsi="Arial" w:cs="Arial"/>
          <w:sz w:val="24"/>
          <w:szCs w:val="24"/>
        </w:rPr>
        <w:t xml:space="preserve">los organismos operadores </w:t>
      </w:r>
      <w:r w:rsidRPr="00046A3B">
        <w:rPr>
          <w:rFonts w:ascii="Arial" w:hAnsi="Arial" w:cs="Arial"/>
          <w:sz w:val="24"/>
          <w:szCs w:val="24"/>
        </w:rPr>
        <w:t xml:space="preserve">de Coahuila </w:t>
      </w:r>
      <w:r w:rsidR="00905476" w:rsidRPr="00046A3B">
        <w:rPr>
          <w:rFonts w:ascii="Arial" w:hAnsi="Arial" w:cs="Arial"/>
          <w:sz w:val="24"/>
          <w:szCs w:val="24"/>
        </w:rPr>
        <w:t xml:space="preserve">(SIMAS o juntas </w:t>
      </w:r>
      <w:r w:rsidR="006A2C29" w:rsidRPr="00046A3B">
        <w:rPr>
          <w:rFonts w:ascii="Arial" w:hAnsi="Arial" w:cs="Arial"/>
          <w:sz w:val="24"/>
          <w:szCs w:val="24"/>
        </w:rPr>
        <w:t xml:space="preserve">o </w:t>
      </w:r>
      <w:r w:rsidR="00905476" w:rsidRPr="00046A3B">
        <w:rPr>
          <w:rFonts w:ascii="Arial" w:hAnsi="Arial" w:cs="Arial"/>
          <w:sz w:val="24"/>
          <w:szCs w:val="24"/>
        </w:rPr>
        <w:t xml:space="preserve">direcciones de agua de los gobiernos municipales) </w:t>
      </w:r>
      <w:r w:rsidRPr="00046A3B">
        <w:rPr>
          <w:rFonts w:ascii="Arial" w:hAnsi="Arial" w:cs="Arial"/>
          <w:sz w:val="24"/>
          <w:szCs w:val="24"/>
        </w:rPr>
        <w:t>un cuestionario con los 17 punto</w:t>
      </w:r>
      <w:r w:rsidR="00905476" w:rsidRPr="00046A3B">
        <w:rPr>
          <w:rFonts w:ascii="Arial" w:hAnsi="Arial" w:cs="Arial"/>
          <w:sz w:val="24"/>
          <w:szCs w:val="24"/>
        </w:rPr>
        <w:t>s siguientes:</w:t>
      </w:r>
    </w:p>
    <w:p w:rsidR="00905476" w:rsidRDefault="00905476" w:rsidP="00905476"/>
    <w:p w:rsidR="0083307B" w:rsidRPr="0083307B" w:rsidRDefault="0083307B" w:rsidP="00BD511F">
      <w:pPr>
        <w:ind w:left="426" w:hanging="426"/>
        <w:rPr>
          <w:sz w:val="20"/>
        </w:rPr>
      </w:pPr>
      <w:r w:rsidRPr="0083307B">
        <w:rPr>
          <w:sz w:val="20"/>
        </w:rPr>
        <w:t xml:space="preserve">1. </w:t>
      </w:r>
      <w:r w:rsidRPr="0083307B">
        <w:rPr>
          <w:sz w:val="20"/>
        </w:rPr>
        <w:tab/>
        <w:t xml:space="preserve">Elaborar Plan de Trabajo </w:t>
      </w:r>
      <w:r w:rsidR="00EC4E26">
        <w:rPr>
          <w:sz w:val="20"/>
        </w:rPr>
        <w:t xml:space="preserve">(sobre este proyecto) </w:t>
      </w:r>
      <w:r w:rsidRPr="0083307B">
        <w:rPr>
          <w:sz w:val="20"/>
        </w:rPr>
        <w:t>y enviarlo al ICAI.</w:t>
      </w:r>
    </w:p>
    <w:p w:rsidR="0083307B" w:rsidRPr="0083307B" w:rsidRDefault="0083307B" w:rsidP="00BD511F">
      <w:pPr>
        <w:ind w:left="426" w:hanging="426"/>
        <w:rPr>
          <w:sz w:val="20"/>
        </w:rPr>
      </w:pPr>
      <w:r w:rsidRPr="0083307B">
        <w:rPr>
          <w:sz w:val="20"/>
        </w:rPr>
        <w:t>2.</w:t>
      </w:r>
      <w:r w:rsidRPr="0083307B">
        <w:rPr>
          <w:sz w:val="20"/>
        </w:rPr>
        <w:tab/>
        <w:t>Elaborar tabla que incluya: lista de todas las fuentes de abasto con sus coordenadas y extracción mensual de cada una de ellas durante los años 2013 a 2016.</w:t>
      </w:r>
    </w:p>
    <w:p w:rsidR="0083307B" w:rsidRPr="0083307B" w:rsidRDefault="0083307B" w:rsidP="00BD511F">
      <w:pPr>
        <w:ind w:left="426" w:hanging="426"/>
        <w:rPr>
          <w:sz w:val="20"/>
        </w:rPr>
      </w:pPr>
      <w:r w:rsidRPr="0083307B">
        <w:rPr>
          <w:sz w:val="20"/>
        </w:rPr>
        <w:t>3.</w:t>
      </w:r>
      <w:r w:rsidRPr="0083307B">
        <w:rPr>
          <w:sz w:val="20"/>
        </w:rPr>
        <w:tab/>
        <w:t>Elaborar tabla con información de todos los análisis físico-químicos del agua de las diferentes fuentes realizados en 2013 a 2016. Incluir copias de dichos análisis.</w:t>
      </w:r>
    </w:p>
    <w:p w:rsidR="0083307B" w:rsidRPr="0083307B" w:rsidRDefault="0083307B" w:rsidP="00BD511F">
      <w:pPr>
        <w:ind w:left="426" w:hanging="426"/>
        <w:rPr>
          <w:sz w:val="20"/>
        </w:rPr>
      </w:pPr>
      <w:r w:rsidRPr="0083307B">
        <w:rPr>
          <w:sz w:val="20"/>
        </w:rPr>
        <w:t>4.</w:t>
      </w:r>
      <w:r w:rsidRPr="0083307B">
        <w:rPr>
          <w:sz w:val="20"/>
        </w:rPr>
        <w:tab/>
        <w:t>Elaborar tabla que incluya: lista de los tanques de rebombeo y/o almacenamiento de agua con sus coordenadas y colonias de la ciudad que reciben agua de cada uno de ellos.</w:t>
      </w:r>
    </w:p>
    <w:p w:rsidR="00905476" w:rsidRDefault="0083307B" w:rsidP="00BD511F">
      <w:pPr>
        <w:ind w:left="426" w:hanging="426"/>
        <w:rPr>
          <w:sz w:val="20"/>
        </w:rPr>
      </w:pPr>
      <w:r w:rsidRPr="0083307B">
        <w:rPr>
          <w:sz w:val="20"/>
        </w:rPr>
        <w:t>5.</w:t>
      </w:r>
      <w:r w:rsidRPr="0083307B">
        <w:rPr>
          <w:sz w:val="20"/>
        </w:rPr>
        <w:tab/>
        <w:t>Elaborar tabla con información de todos los análisis físico-químicos del agua de los diferentes tanques realizados en 2013 a 2016. Incluir copias de dichos análisis.</w:t>
      </w:r>
      <w:r w:rsidR="00905476" w:rsidRPr="0083307B">
        <w:rPr>
          <w:sz w:val="20"/>
        </w:rPr>
        <w:t xml:space="preserve"> </w:t>
      </w:r>
    </w:p>
    <w:p w:rsidR="0083307B" w:rsidRPr="0083307B" w:rsidRDefault="0083307B" w:rsidP="00BD511F">
      <w:pPr>
        <w:ind w:left="426" w:hanging="426"/>
        <w:rPr>
          <w:sz w:val="20"/>
        </w:rPr>
      </w:pPr>
      <w:r w:rsidRPr="0083307B">
        <w:rPr>
          <w:sz w:val="20"/>
        </w:rPr>
        <w:t>6.</w:t>
      </w:r>
      <w:r w:rsidRPr="0083307B">
        <w:rPr>
          <w:sz w:val="20"/>
        </w:rPr>
        <w:tab/>
        <w:t>Elaborar plano del municipio en el que se muestren: los tanques de rebombeo y/o almacenamiento y las colonias a las que se distribuye agua de dichos tanques.</w:t>
      </w:r>
    </w:p>
    <w:p w:rsidR="0083307B" w:rsidRPr="0083307B" w:rsidRDefault="0083307B" w:rsidP="00BD511F">
      <w:pPr>
        <w:ind w:left="426" w:hanging="426"/>
        <w:rPr>
          <w:sz w:val="20"/>
        </w:rPr>
      </w:pPr>
      <w:r w:rsidRPr="0083307B">
        <w:rPr>
          <w:sz w:val="20"/>
        </w:rPr>
        <w:t>7.  Elaborar tabla con resultados de las determinaciones de CRL y microbiológicas realizadas (diariamente para el caso de Saltillo  y Torreón,</w:t>
      </w:r>
      <w:r w:rsidR="00080EFE">
        <w:rPr>
          <w:sz w:val="20"/>
        </w:rPr>
        <w:t xml:space="preserve"> semanalmente para los demás OO</w:t>
      </w:r>
      <w:r w:rsidRPr="0083307B">
        <w:rPr>
          <w:sz w:val="20"/>
        </w:rPr>
        <w:t>s) en los últimos tres años en la red de distribución.</w:t>
      </w:r>
    </w:p>
    <w:p w:rsidR="0083307B" w:rsidRDefault="0083307B" w:rsidP="00BD511F">
      <w:pPr>
        <w:ind w:left="426" w:hanging="426"/>
        <w:rPr>
          <w:sz w:val="20"/>
        </w:rPr>
      </w:pPr>
      <w:r w:rsidRPr="0083307B">
        <w:rPr>
          <w:sz w:val="20"/>
        </w:rPr>
        <w:t xml:space="preserve">8. </w:t>
      </w:r>
      <w:r w:rsidRPr="0083307B">
        <w:rPr>
          <w:sz w:val="20"/>
        </w:rPr>
        <w:tab/>
        <w:t>Presentar copias de los análisis iniciales realizados en época de estiaje por única vez, en todas las fuentes de abastecimiento y efluentes de plantas potabilizadoras, que incluya todos los parámetros especificados en el Apéndice Normativo 1 de la NOM-179-SSA1-1998.</w:t>
      </w:r>
    </w:p>
    <w:p w:rsidR="0083307B" w:rsidRPr="0083307B" w:rsidRDefault="0083307B" w:rsidP="00BD511F">
      <w:pPr>
        <w:ind w:left="426" w:hanging="426"/>
        <w:rPr>
          <w:sz w:val="20"/>
        </w:rPr>
      </w:pPr>
      <w:r w:rsidRPr="0083307B">
        <w:rPr>
          <w:sz w:val="20"/>
        </w:rPr>
        <w:t xml:space="preserve">9. </w:t>
      </w:r>
      <w:r w:rsidRPr="0083307B">
        <w:rPr>
          <w:sz w:val="20"/>
        </w:rPr>
        <w:tab/>
        <w:t>Presentar constancia de la publicación mensual de los resultados que sobre calidad del agua realicen en su sistema, a través de su página de Internet y/o en el tablero de avisos de sus oficinas al público.</w:t>
      </w:r>
    </w:p>
    <w:p w:rsidR="0083307B" w:rsidRPr="0083307B" w:rsidRDefault="0083307B" w:rsidP="00BD511F">
      <w:pPr>
        <w:ind w:left="426" w:hanging="426"/>
        <w:rPr>
          <w:sz w:val="20"/>
        </w:rPr>
      </w:pPr>
      <w:r w:rsidRPr="0083307B">
        <w:rPr>
          <w:sz w:val="20"/>
        </w:rPr>
        <w:t>10. Presentar Programa de Inspección de Instalaciones Hidráulicas.</w:t>
      </w:r>
    </w:p>
    <w:p w:rsidR="0083307B" w:rsidRPr="0083307B" w:rsidRDefault="0083307B" w:rsidP="00BD511F">
      <w:pPr>
        <w:ind w:left="426" w:hanging="426"/>
        <w:rPr>
          <w:sz w:val="20"/>
        </w:rPr>
      </w:pPr>
      <w:r w:rsidRPr="0083307B">
        <w:rPr>
          <w:sz w:val="20"/>
        </w:rPr>
        <w:t>11. Presentar Programa de Mantenimiento Preventivo y Correctivo.</w:t>
      </w:r>
    </w:p>
    <w:p w:rsidR="0083307B" w:rsidRDefault="0083307B" w:rsidP="00BD511F">
      <w:pPr>
        <w:ind w:left="426" w:hanging="426"/>
        <w:rPr>
          <w:sz w:val="20"/>
        </w:rPr>
      </w:pPr>
      <w:r w:rsidRPr="0083307B">
        <w:rPr>
          <w:sz w:val="20"/>
        </w:rPr>
        <w:t>12. Presentar Programa de Capacitación de Personal.</w:t>
      </w:r>
    </w:p>
    <w:p w:rsidR="0083307B" w:rsidRPr="0083307B" w:rsidRDefault="0083307B" w:rsidP="00BD511F">
      <w:pPr>
        <w:ind w:left="426" w:hanging="426"/>
        <w:rPr>
          <w:sz w:val="20"/>
        </w:rPr>
      </w:pPr>
      <w:r w:rsidRPr="0083307B">
        <w:rPr>
          <w:sz w:val="20"/>
        </w:rPr>
        <w:t>13. Presentar Plan de Contingencia relativo a la calidad del agua, o elaborarlo en caso de que no exista.</w:t>
      </w:r>
    </w:p>
    <w:p w:rsidR="0083307B" w:rsidRPr="0083307B" w:rsidRDefault="0083307B" w:rsidP="00BD511F">
      <w:pPr>
        <w:ind w:left="426" w:hanging="426"/>
        <w:rPr>
          <w:sz w:val="20"/>
        </w:rPr>
      </w:pPr>
      <w:r w:rsidRPr="0083307B">
        <w:rPr>
          <w:sz w:val="20"/>
        </w:rPr>
        <w:t>14. Gestiones realizadas para obtener -o renovar- el Certificado de Calidad Sanitaria del Agua que requiere la NOM-179-SSA1-1998.</w:t>
      </w:r>
    </w:p>
    <w:p w:rsidR="0083307B" w:rsidRDefault="0083307B" w:rsidP="00BD511F">
      <w:pPr>
        <w:ind w:left="426" w:hanging="426"/>
        <w:rPr>
          <w:sz w:val="20"/>
        </w:rPr>
      </w:pPr>
      <w:r w:rsidRPr="0083307B">
        <w:rPr>
          <w:sz w:val="20"/>
        </w:rPr>
        <w:t>15. En caso de los Organismos Operadores de municipios con &gt;50,000 habitantes en la Cabecera Municipal que no tengan el CCSA, presentar un Plan de Trabajo para obtenerlo a la brevedad posible.</w:t>
      </w:r>
    </w:p>
    <w:p w:rsidR="0083307B" w:rsidRPr="0083307B" w:rsidRDefault="0083307B" w:rsidP="00BD511F">
      <w:pPr>
        <w:ind w:left="426" w:hanging="426"/>
        <w:rPr>
          <w:sz w:val="20"/>
        </w:rPr>
      </w:pPr>
      <w:r w:rsidRPr="0083307B">
        <w:rPr>
          <w:sz w:val="20"/>
        </w:rPr>
        <w:t xml:space="preserve">16. </w:t>
      </w:r>
      <w:r w:rsidR="00BD511F">
        <w:rPr>
          <w:sz w:val="20"/>
        </w:rPr>
        <w:tab/>
      </w:r>
      <w:r w:rsidRPr="0083307B">
        <w:rPr>
          <w:sz w:val="20"/>
        </w:rPr>
        <w:t>En los casos en que la calidad del agua de una o más de las fuentes no sea salubre, presentar programa de trabajo para su potabilización, o para distribuir a los usuarios agua potable para consumo humano.</w:t>
      </w:r>
    </w:p>
    <w:p w:rsidR="0083307B" w:rsidRDefault="0083307B" w:rsidP="00BD511F">
      <w:pPr>
        <w:ind w:left="426" w:hanging="426"/>
        <w:rPr>
          <w:sz w:val="20"/>
        </w:rPr>
      </w:pPr>
      <w:r w:rsidRPr="0083307B">
        <w:rPr>
          <w:sz w:val="20"/>
        </w:rPr>
        <w:t xml:space="preserve">17. </w:t>
      </w:r>
      <w:r w:rsidR="00BD511F">
        <w:rPr>
          <w:sz w:val="20"/>
        </w:rPr>
        <w:tab/>
      </w:r>
      <w:r w:rsidRPr="0083307B">
        <w:rPr>
          <w:sz w:val="20"/>
        </w:rPr>
        <w:t>Otros</w:t>
      </w:r>
      <w:r>
        <w:rPr>
          <w:sz w:val="20"/>
        </w:rPr>
        <w:t xml:space="preserve"> (opcional)</w:t>
      </w:r>
      <w:r w:rsidRPr="0083307B">
        <w:rPr>
          <w:sz w:val="20"/>
        </w:rPr>
        <w:t>: P. ej., información sobre métodos sencillos para asegurar la calidad salubre del agua de la llave.</w:t>
      </w:r>
    </w:p>
    <w:p w:rsidR="0083307B" w:rsidRDefault="0083307B" w:rsidP="0083307B">
      <w:pPr>
        <w:rPr>
          <w:sz w:val="20"/>
        </w:rPr>
      </w:pPr>
    </w:p>
    <w:p w:rsidR="00DE586E" w:rsidRPr="00BD511F" w:rsidRDefault="00EC4E26" w:rsidP="00533353">
      <w:pPr>
        <w:rPr>
          <w:sz w:val="20"/>
        </w:rPr>
      </w:pPr>
      <w:r>
        <w:rPr>
          <w:sz w:val="20"/>
        </w:rPr>
        <w:t>Además, s</w:t>
      </w:r>
      <w:r w:rsidR="00533353">
        <w:rPr>
          <w:sz w:val="20"/>
        </w:rPr>
        <w:t>e realizaron</w:t>
      </w:r>
      <w:r>
        <w:rPr>
          <w:sz w:val="20"/>
        </w:rPr>
        <w:t>: a)</w:t>
      </w:r>
      <w:r w:rsidR="00533353">
        <w:rPr>
          <w:sz w:val="20"/>
        </w:rPr>
        <w:t xml:space="preserve"> dos reuniones con representes de </w:t>
      </w:r>
      <w:r>
        <w:rPr>
          <w:sz w:val="20"/>
        </w:rPr>
        <w:t xml:space="preserve">buena parte de los OOs </w:t>
      </w:r>
      <w:r w:rsidR="00533353">
        <w:rPr>
          <w:sz w:val="20"/>
        </w:rPr>
        <w:t>(en noviembre de 2016 y en julio de 2017</w:t>
      </w:r>
      <w:r>
        <w:rPr>
          <w:sz w:val="20"/>
        </w:rPr>
        <w:t>), junto con representantes de CEAS-Coahuila y de la SS del Estado</w:t>
      </w:r>
      <w:r w:rsidR="00533353">
        <w:rPr>
          <w:sz w:val="20"/>
        </w:rPr>
        <w:t>;</w:t>
      </w:r>
      <w:r w:rsidR="00421466">
        <w:rPr>
          <w:sz w:val="20"/>
        </w:rPr>
        <w:t xml:space="preserve"> </w:t>
      </w:r>
      <w:r>
        <w:rPr>
          <w:sz w:val="20"/>
        </w:rPr>
        <w:t xml:space="preserve">b) </w:t>
      </w:r>
      <w:r w:rsidR="00421466">
        <w:rPr>
          <w:sz w:val="20"/>
        </w:rPr>
        <w:t>cuatro</w:t>
      </w:r>
      <w:r w:rsidR="00533353">
        <w:rPr>
          <w:sz w:val="20"/>
        </w:rPr>
        <w:t xml:space="preserve"> reuniones con personal de la Secretaría de Salud de Coahuila </w:t>
      </w:r>
      <w:r w:rsidR="00421466">
        <w:rPr>
          <w:sz w:val="20"/>
        </w:rPr>
        <w:t xml:space="preserve">(en abril y septiembre de 2016 y en agosto y septiembre de 2017) </w:t>
      </w:r>
      <w:r w:rsidR="00533353">
        <w:rPr>
          <w:sz w:val="20"/>
        </w:rPr>
        <w:t xml:space="preserve">y </w:t>
      </w:r>
      <w:r>
        <w:rPr>
          <w:sz w:val="20"/>
        </w:rPr>
        <w:t xml:space="preserve">c) </w:t>
      </w:r>
      <w:r w:rsidR="00533353">
        <w:rPr>
          <w:sz w:val="20"/>
        </w:rPr>
        <w:t>una reunión con personal de CEAS-Coahuila</w:t>
      </w:r>
      <w:r w:rsidR="00421466">
        <w:rPr>
          <w:sz w:val="20"/>
        </w:rPr>
        <w:t xml:space="preserve"> (en septiembre de 2017, además de numerosas llamadas telefónicas e intercambio de in</w:t>
      </w:r>
      <w:r w:rsidR="00080EFE">
        <w:rPr>
          <w:sz w:val="20"/>
        </w:rPr>
        <w:t>formación a través de internet.</w:t>
      </w:r>
      <w:r>
        <w:rPr>
          <w:sz w:val="20"/>
        </w:rPr>
        <w:t xml:space="preserve"> En todas estas reuniones estuvo presente personal del ICAI.</w:t>
      </w:r>
      <w:r w:rsidR="00BD511F">
        <w:rPr>
          <w:sz w:val="20"/>
        </w:rPr>
        <w:t xml:space="preserve"> </w:t>
      </w:r>
      <w:r w:rsidR="00533353">
        <w:t>Sólo se realizó una visita</w:t>
      </w:r>
      <w:r w:rsidR="00DE586E">
        <w:t xml:space="preserve"> de campo</w:t>
      </w:r>
      <w:r w:rsidR="00533353">
        <w:t>: al laboratorio de análisis químicos de Aguas de Saltillo</w:t>
      </w:r>
      <w:r w:rsidR="00421466">
        <w:t>, el 15 de septiembre de 2017</w:t>
      </w:r>
      <w:r>
        <w:t>, junto con personal del ICAI.</w:t>
      </w:r>
    </w:p>
    <w:p w:rsidR="00DE586E" w:rsidRDefault="00DE586E" w:rsidP="00DE586E"/>
    <w:p w:rsidR="00DE586E" w:rsidRPr="00046A3B" w:rsidRDefault="00DE586E" w:rsidP="0067120D">
      <w:pPr>
        <w:pStyle w:val="Prrafodelista"/>
        <w:numPr>
          <w:ilvl w:val="0"/>
          <w:numId w:val="4"/>
        </w:numPr>
        <w:ind w:left="284" w:hanging="284"/>
        <w:rPr>
          <w:rFonts w:ascii="Arial" w:hAnsi="Arial" w:cs="Arial"/>
          <w:b/>
          <w:sz w:val="24"/>
        </w:rPr>
      </w:pPr>
      <w:bookmarkStart w:id="1" w:name="_Hlk501968936"/>
      <w:r w:rsidRPr="00046A3B">
        <w:rPr>
          <w:rFonts w:ascii="Arial" w:hAnsi="Arial" w:cs="Arial"/>
          <w:b/>
          <w:sz w:val="24"/>
        </w:rPr>
        <w:t>Resultados obtenidos a noviembre de 2017</w:t>
      </w:r>
    </w:p>
    <w:bookmarkEnd w:id="1"/>
    <w:p w:rsidR="00DE586E" w:rsidRPr="00046A3B" w:rsidRDefault="00DE586E" w:rsidP="00DE586E">
      <w:pPr>
        <w:rPr>
          <w:rFonts w:ascii="Arial" w:hAnsi="Arial" w:cs="Arial"/>
        </w:rPr>
      </w:pPr>
    </w:p>
    <w:p w:rsidR="00421466" w:rsidRPr="00046A3B" w:rsidRDefault="00421466" w:rsidP="00DE586E">
      <w:pPr>
        <w:rPr>
          <w:rFonts w:ascii="Arial" w:hAnsi="Arial" w:cs="Arial"/>
        </w:rPr>
      </w:pPr>
      <w:r w:rsidRPr="00046A3B">
        <w:rPr>
          <w:rFonts w:ascii="Arial" w:hAnsi="Arial" w:cs="Arial"/>
        </w:rPr>
        <w:t xml:space="preserve">Las respuestas recibidas de los 37 organismos operadores de Coahuila se </w:t>
      </w:r>
      <w:r w:rsidR="00EC4E26" w:rsidRPr="00046A3B">
        <w:rPr>
          <w:rFonts w:ascii="Arial" w:hAnsi="Arial" w:cs="Arial"/>
        </w:rPr>
        <w:t xml:space="preserve">fueron </w:t>
      </w:r>
      <w:r w:rsidRPr="00046A3B">
        <w:rPr>
          <w:rFonts w:ascii="Arial" w:hAnsi="Arial" w:cs="Arial"/>
        </w:rPr>
        <w:t>condensa</w:t>
      </w:r>
      <w:r w:rsidR="00EC4E26" w:rsidRPr="00046A3B">
        <w:rPr>
          <w:rFonts w:ascii="Arial" w:hAnsi="Arial" w:cs="Arial"/>
        </w:rPr>
        <w:t>ndo</w:t>
      </w:r>
      <w:r w:rsidRPr="00046A3B">
        <w:rPr>
          <w:rFonts w:ascii="Arial" w:hAnsi="Arial" w:cs="Arial"/>
        </w:rPr>
        <w:t xml:space="preserve"> en tablas</w:t>
      </w:r>
      <w:r w:rsidR="0067120D" w:rsidRPr="00046A3B">
        <w:rPr>
          <w:rFonts w:ascii="Arial" w:hAnsi="Arial" w:cs="Arial"/>
        </w:rPr>
        <w:t xml:space="preserve"> (una por cada pregunta, </w:t>
      </w:r>
      <w:r w:rsidRPr="00046A3B">
        <w:rPr>
          <w:rFonts w:ascii="Arial" w:hAnsi="Arial" w:cs="Arial"/>
        </w:rPr>
        <w:t xml:space="preserve">con </w:t>
      </w:r>
      <w:r w:rsidR="00EC4E26" w:rsidRPr="00046A3B">
        <w:rPr>
          <w:rFonts w:ascii="Arial" w:hAnsi="Arial" w:cs="Arial"/>
        </w:rPr>
        <w:t>un resumen de las respuestas de los</w:t>
      </w:r>
      <w:r w:rsidR="0067120D" w:rsidRPr="00046A3B">
        <w:rPr>
          <w:rFonts w:ascii="Arial" w:hAnsi="Arial" w:cs="Arial"/>
        </w:rPr>
        <w:t xml:space="preserve"> </w:t>
      </w:r>
      <w:r w:rsidR="00EB72A3" w:rsidRPr="00046A3B">
        <w:rPr>
          <w:rFonts w:ascii="Arial" w:hAnsi="Arial" w:cs="Arial"/>
        </w:rPr>
        <w:t xml:space="preserve">33 </w:t>
      </w:r>
      <w:r w:rsidR="0067120D" w:rsidRPr="00046A3B">
        <w:rPr>
          <w:rFonts w:ascii="Arial" w:hAnsi="Arial" w:cs="Arial"/>
        </w:rPr>
        <w:t>organismos</w:t>
      </w:r>
      <w:r w:rsidR="00EB72A3" w:rsidRPr="00046A3B">
        <w:rPr>
          <w:rFonts w:ascii="Arial" w:hAnsi="Arial" w:cs="Arial"/>
        </w:rPr>
        <w:t xml:space="preserve"> que las enviaron</w:t>
      </w:r>
      <w:r w:rsidR="0067120D" w:rsidRPr="00046A3B">
        <w:rPr>
          <w:rFonts w:ascii="Arial" w:hAnsi="Arial" w:cs="Arial"/>
        </w:rPr>
        <w:t>)</w:t>
      </w:r>
      <w:r w:rsidRPr="00046A3B">
        <w:rPr>
          <w:rFonts w:ascii="Arial" w:hAnsi="Arial" w:cs="Arial"/>
        </w:rPr>
        <w:t xml:space="preserve">, </w:t>
      </w:r>
      <w:r w:rsidR="00EC4E26" w:rsidRPr="00046A3B">
        <w:rPr>
          <w:rFonts w:ascii="Arial" w:hAnsi="Arial" w:cs="Arial"/>
        </w:rPr>
        <w:t xml:space="preserve">y </w:t>
      </w:r>
      <w:r w:rsidRPr="00046A3B">
        <w:rPr>
          <w:rFonts w:ascii="Arial" w:hAnsi="Arial" w:cs="Arial"/>
        </w:rPr>
        <w:t>se les dio una calificación de</w:t>
      </w:r>
      <w:r w:rsidR="0067120D" w:rsidRPr="00046A3B">
        <w:rPr>
          <w:rFonts w:ascii="Arial" w:hAnsi="Arial" w:cs="Arial"/>
        </w:rPr>
        <w:t xml:space="preserve"> acuerdo con el grado de avance. Los resultados </w:t>
      </w:r>
      <w:r w:rsidRPr="00046A3B">
        <w:rPr>
          <w:rFonts w:ascii="Arial" w:hAnsi="Arial" w:cs="Arial"/>
        </w:rPr>
        <w:t xml:space="preserve">se integraron </w:t>
      </w:r>
      <w:r w:rsidR="0067120D" w:rsidRPr="00046A3B">
        <w:rPr>
          <w:rFonts w:ascii="Arial" w:hAnsi="Arial" w:cs="Arial"/>
        </w:rPr>
        <w:t>en la tabla siguiente:</w:t>
      </w:r>
    </w:p>
    <w:p w:rsidR="00EC4E26" w:rsidRPr="00046A3B" w:rsidRDefault="00EC4E26" w:rsidP="00DE586E">
      <w:pPr>
        <w:rPr>
          <w:rFonts w:ascii="Arial" w:hAnsi="Arial" w:cs="Arial"/>
        </w:rPr>
      </w:pPr>
    </w:p>
    <w:p w:rsidR="0067120D" w:rsidRPr="00046A3B" w:rsidRDefault="008E54AE" w:rsidP="00EA21CC">
      <w:pPr>
        <w:jc w:val="center"/>
        <w:rPr>
          <w:rFonts w:ascii="Arial" w:hAnsi="Arial" w:cs="Arial"/>
          <w:b/>
        </w:rPr>
      </w:pPr>
      <w:r w:rsidRPr="00046A3B">
        <w:rPr>
          <w:rFonts w:ascii="Arial" w:hAnsi="Arial" w:cs="Arial"/>
          <w:b/>
        </w:rPr>
        <w:t xml:space="preserve">Tabla 1.- </w:t>
      </w:r>
      <w:r w:rsidR="00EA21CC" w:rsidRPr="00046A3B">
        <w:rPr>
          <w:rFonts w:ascii="Arial" w:hAnsi="Arial" w:cs="Arial"/>
          <w:b/>
        </w:rPr>
        <w:t>Información entregada a noviembre de 2017</w:t>
      </w:r>
    </w:p>
    <w:tbl>
      <w:tblPr>
        <w:tblW w:w="9789" w:type="dxa"/>
        <w:tblCellMar>
          <w:left w:w="0" w:type="dxa"/>
          <w:right w:w="0" w:type="dxa"/>
        </w:tblCellMar>
        <w:tblLook w:val="04A0" w:firstRow="1" w:lastRow="0" w:firstColumn="1" w:lastColumn="0" w:noHBand="0" w:noVBand="1"/>
      </w:tblPr>
      <w:tblGrid>
        <w:gridCol w:w="306"/>
        <w:gridCol w:w="1545"/>
        <w:gridCol w:w="277"/>
        <w:gridCol w:w="377"/>
        <w:gridCol w:w="377"/>
        <w:gridCol w:w="377"/>
        <w:gridCol w:w="377"/>
        <w:gridCol w:w="377"/>
        <w:gridCol w:w="377"/>
        <w:gridCol w:w="377"/>
        <w:gridCol w:w="377"/>
        <w:gridCol w:w="377"/>
        <w:gridCol w:w="377"/>
        <w:gridCol w:w="277"/>
        <w:gridCol w:w="377"/>
        <w:gridCol w:w="377"/>
        <w:gridCol w:w="377"/>
        <w:gridCol w:w="377"/>
        <w:gridCol w:w="377"/>
        <w:gridCol w:w="467"/>
        <w:gridCol w:w="553"/>
        <w:gridCol w:w="709"/>
      </w:tblGrid>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b/>
                <w:bCs/>
                <w:sz w:val="18"/>
                <w:szCs w:val="18"/>
              </w:rPr>
              <w:t>No.</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BD511F" w:rsidP="00BD511F">
            <w:pPr>
              <w:ind w:right="134"/>
              <w:jc w:val="right"/>
              <w:rPr>
                <w:sz w:val="18"/>
                <w:szCs w:val="18"/>
              </w:rPr>
            </w:pPr>
            <w:r>
              <w:rPr>
                <w:b/>
                <w:bCs/>
                <w:sz w:val="18"/>
                <w:szCs w:val="18"/>
              </w:rPr>
              <w:t>Nombre del OO</w:t>
            </w:r>
            <w:r w:rsidR="00EA21CC" w:rsidRPr="00EA21CC">
              <w:rPr>
                <w:b/>
                <w:bCs/>
                <w:sz w:val="18"/>
                <w:szCs w:val="18"/>
              </w:rPr>
              <w:t>/</w:t>
            </w:r>
            <w:r>
              <w:rPr>
                <w:b/>
                <w:bCs/>
                <w:sz w:val="18"/>
                <w:szCs w:val="18"/>
              </w:rPr>
              <w:t xml:space="preserve">      </w:t>
            </w:r>
            <w:r w:rsidR="00EA21CC" w:rsidRPr="00EA21CC">
              <w:rPr>
                <w:b/>
                <w:bCs/>
                <w:sz w:val="18"/>
                <w:szCs w:val="18"/>
              </w:rPr>
              <w:t xml:space="preserve"> Pregunta </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b/>
                <w:bCs/>
                <w:sz w:val="18"/>
                <w:szCs w:val="18"/>
              </w:rPr>
              <w:t>1</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b/>
                <w:bCs/>
                <w:sz w:val="18"/>
                <w:szCs w:val="18"/>
              </w:rPr>
              <w:t>2</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b/>
                <w:bCs/>
                <w:sz w:val="18"/>
                <w:szCs w:val="18"/>
              </w:rPr>
              <w:t>3</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b/>
                <w:bCs/>
                <w:sz w:val="18"/>
                <w:szCs w:val="18"/>
              </w:rPr>
              <w:t>4</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b/>
                <w:bCs/>
                <w:sz w:val="18"/>
                <w:szCs w:val="18"/>
              </w:rPr>
              <w:t>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b/>
                <w:bCs/>
                <w:sz w:val="18"/>
                <w:szCs w:val="18"/>
              </w:rPr>
              <w:t>6</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b/>
                <w:bCs/>
                <w:sz w:val="18"/>
                <w:szCs w:val="18"/>
              </w:rPr>
              <w:t>7</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b/>
                <w:bCs/>
                <w:sz w:val="18"/>
                <w:szCs w:val="18"/>
              </w:rPr>
              <w:t>8</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b/>
                <w:bCs/>
                <w:sz w:val="18"/>
                <w:szCs w:val="18"/>
              </w:rPr>
              <w:t>9</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b/>
                <w:bCs/>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b/>
                <w:bCs/>
                <w:sz w:val="18"/>
                <w:szCs w:val="18"/>
              </w:rPr>
              <w:t>11</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b/>
                <w:bCs/>
                <w:sz w:val="18"/>
                <w:szCs w:val="18"/>
              </w:rPr>
              <w:t>12</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b/>
                <w:bCs/>
                <w:sz w:val="18"/>
                <w:szCs w:val="18"/>
              </w:rPr>
              <w:t>13</w:t>
            </w:r>
          </w:p>
        </w:tc>
        <w:tc>
          <w:tcPr>
            <w:tcW w:w="377" w:type="dxa"/>
            <w:tcBorders>
              <w:top w:val="single" w:sz="4" w:space="0" w:color="000000"/>
              <w:left w:val="single" w:sz="4" w:space="0" w:color="000000"/>
              <w:bottom w:val="single" w:sz="4" w:space="0" w:color="000000"/>
              <w:right w:val="single" w:sz="4" w:space="0" w:color="000000"/>
            </w:tcBorders>
            <w:shd w:val="clear" w:color="auto" w:fill="E5E0EC"/>
            <w:tcMar>
              <w:top w:w="8" w:type="dxa"/>
              <w:left w:w="8" w:type="dxa"/>
              <w:bottom w:w="0" w:type="dxa"/>
              <w:right w:w="8" w:type="dxa"/>
            </w:tcMar>
            <w:vAlign w:val="bottom"/>
            <w:hideMark/>
          </w:tcPr>
          <w:p w:rsidR="00EA21CC" w:rsidRPr="00EA21CC" w:rsidRDefault="00EA21CC" w:rsidP="00EA21CC">
            <w:pPr>
              <w:rPr>
                <w:sz w:val="18"/>
                <w:szCs w:val="18"/>
              </w:rPr>
            </w:pPr>
            <w:r w:rsidRPr="00EA21CC">
              <w:rPr>
                <w:b/>
                <w:bCs/>
                <w:sz w:val="18"/>
                <w:szCs w:val="18"/>
              </w:rPr>
              <w:t>14</w:t>
            </w:r>
          </w:p>
        </w:tc>
        <w:tc>
          <w:tcPr>
            <w:tcW w:w="377" w:type="dxa"/>
            <w:tcBorders>
              <w:top w:val="single" w:sz="4" w:space="0" w:color="000000"/>
              <w:left w:val="single" w:sz="4" w:space="0" w:color="000000"/>
              <w:bottom w:val="single" w:sz="4" w:space="0" w:color="000000"/>
              <w:right w:val="single" w:sz="4" w:space="0" w:color="000000"/>
            </w:tcBorders>
            <w:shd w:val="clear" w:color="auto" w:fill="E5E0EC"/>
            <w:tcMar>
              <w:top w:w="8" w:type="dxa"/>
              <w:left w:w="8" w:type="dxa"/>
              <w:bottom w:w="0" w:type="dxa"/>
              <w:right w:w="8" w:type="dxa"/>
            </w:tcMar>
            <w:vAlign w:val="bottom"/>
            <w:hideMark/>
          </w:tcPr>
          <w:p w:rsidR="00EA21CC" w:rsidRPr="00EA21CC" w:rsidRDefault="00EA21CC" w:rsidP="00EA21CC">
            <w:pPr>
              <w:rPr>
                <w:sz w:val="18"/>
                <w:szCs w:val="18"/>
              </w:rPr>
            </w:pPr>
            <w:r w:rsidRPr="00EA21CC">
              <w:rPr>
                <w:b/>
                <w:bCs/>
                <w:sz w:val="18"/>
                <w:szCs w:val="18"/>
              </w:rPr>
              <w:t>15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b/>
                <w:bCs/>
                <w:sz w:val="18"/>
                <w:szCs w:val="18"/>
              </w:rPr>
              <w:t>16</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b/>
                <w:bCs/>
                <w:sz w:val="18"/>
                <w:szCs w:val="18"/>
              </w:rPr>
              <w:t>17</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b/>
                <w:bCs/>
                <w:sz w:val="18"/>
                <w:szCs w:val="18"/>
              </w:rPr>
              <w:t>Tota</w:t>
            </w:r>
            <w:r w:rsidR="008E54AE">
              <w:rPr>
                <w:b/>
                <w:bCs/>
                <w:sz w:val="18"/>
                <w:szCs w:val="18"/>
              </w:rPr>
              <w:t>-</w:t>
            </w:r>
            <w:r w:rsidRPr="00EA21CC">
              <w:rPr>
                <w:b/>
                <w:bCs/>
                <w:sz w:val="18"/>
                <w:szCs w:val="18"/>
              </w:rPr>
              <w:t>les</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b/>
                <w:bCs/>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b/>
                <w:bCs/>
                <w:sz w:val="18"/>
                <w:szCs w:val="18"/>
              </w:rPr>
              <w:t>¿Aplica CCSA?</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Aguas de Saltillo</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0.7</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0.6</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0.1</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2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11.4</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67.1%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jc w:val="center"/>
              <w:rPr>
                <w:sz w:val="18"/>
                <w:szCs w:val="18"/>
              </w:rPr>
            </w:pPr>
            <w:r w:rsidRPr="00EA21CC">
              <w:rPr>
                <w:sz w:val="18"/>
                <w:szCs w:val="18"/>
              </w:rPr>
              <w:t>Sí</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COMPARA</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0.3</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0.2</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0.3</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0.3</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6.1</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35.9%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jc w:val="center"/>
              <w:rPr>
                <w:sz w:val="18"/>
                <w:szCs w:val="18"/>
              </w:rPr>
            </w:pPr>
            <w:r w:rsidRPr="00EA21CC">
              <w:rPr>
                <w:sz w:val="18"/>
                <w:szCs w:val="18"/>
              </w:rPr>
              <w:t>Sí</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3</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Dpto. AP Abasolo</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9.5</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63.3%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jc w:val="center"/>
              <w:rPr>
                <w:sz w:val="18"/>
                <w:szCs w:val="18"/>
              </w:rPr>
            </w:pPr>
            <w:r w:rsidRPr="00EA21CC">
              <w:rPr>
                <w:sz w:val="18"/>
                <w:szCs w:val="18"/>
              </w:rPr>
              <w:t>No</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4</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Pr>
                <w:sz w:val="18"/>
                <w:szCs w:val="18"/>
              </w:rPr>
              <w:t>D</w:t>
            </w:r>
            <w:r w:rsidRPr="00EA21CC">
              <w:rPr>
                <w:sz w:val="18"/>
                <w:szCs w:val="18"/>
              </w:rPr>
              <w:t>AP Escobedo</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0.2</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6.2</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41.3%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jc w:val="center"/>
              <w:rPr>
                <w:sz w:val="18"/>
                <w:szCs w:val="18"/>
              </w:rPr>
            </w:pPr>
            <w:r w:rsidRPr="00EA21CC">
              <w:rPr>
                <w:sz w:val="18"/>
                <w:szCs w:val="18"/>
              </w:rPr>
              <w:t>No</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Pr>
                <w:sz w:val="18"/>
                <w:szCs w:val="18"/>
              </w:rPr>
              <w:t>D</w:t>
            </w:r>
            <w:r w:rsidRPr="00EA21CC">
              <w:rPr>
                <w:sz w:val="18"/>
                <w:szCs w:val="18"/>
              </w:rPr>
              <w:t>AP Guerrero</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6.5</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43.3%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jc w:val="center"/>
              <w:rPr>
                <w:sz w:val="18"/>
                <w:szCs w:val="18"/>
              </w:rPr>
            </w:pPr>
            <w:r w:rsidRPr="00EA21CC">
              <w:rPr>
                <w:sz w:val="18"/>
                <w:szCs w:val="18"/>
              </w:rPr>
              <w:t>No</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6</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Pr>
                <w:sz w:val="18"/>
                <w:szCs w:val="18"/>
              </w:rPr>
              <w:t>D</w:t>
            </w:r>
            <w:r w:rsidRPr="00EA21CC">
              <w:rPr>
                <w:sz w:val="18"/>
                <w:szCs w:val="18"/>
              </w:rPr>
              <w:t>AP Hidalgo</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0.2</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0.7</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4.7%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jc w:val="center"/>
              <w:rPr>
                <w:sz w:val="18"/>
                <w:szCs w:val="18"/>
              </w:rPr>
            </w:pPr>
            <w:r w:rsidRPr="00EA21CC">
              <w:rPr>
                <w:sz w:val="18"/>
                <w:szCs w:val="18"/>
              </w:rPr>
              <w:t>No</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7</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Pr>
                <w:sz w:val="18"/>
                <w:szCs w:val="18"/>
              </w:rPr>
              <w:t>D</w:t>
            </w:r>
            <w:r w:rsidRPr="00EA21CC">
              <w:rPr>
                <w:sz w:val="18"/>
                <w:szCs w:val="18"/>
              </w:rPr>
              <w:t>AP Juárez</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4.5</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30.0%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jc w:val="center"/>
              <w:rPr>
                <w:sz w:val="18"/>
                <w:szCs w:val="18"/>
              </w:rPr>
            </w:pPr>
            <w:r w:rsidRPr="00EA21CC">
              <w:rPr>
                <w:sz w:val="18"/>
                <w:szCs w:val="18"/>
              </w:rPr>
              <w:t>No</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8</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Pr>
                <w:sz w:val="18"/>
                <w:szCs w:val="18"/>
              </w:rPr>
              <w:t>d</w:t>
            </w:r>
            <w:r w:rsidRPr="00EA21CC">
              <w:rPr>
                <w:sz w:val="18"/>
                <w:szCs w:val="18"/>
              </w:rPr>
              <w:t>AP Lamadrid</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0.5</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jc w:val="center"/>
              <w:rPr>
                <w:sz w:val="18"/>
                <w:szCs w:val="18"/>
              </w:rPr>
            </w:pPr>
            <w:r w:rsidRPr="00EA21CC">
              <w:rPr>
                <w:sz w:val="18"/>
                <w:szCs w:val="18"/>
              </w:rPr>
              <w:t>No</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9</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Pr>
                <w:sz w:val="18"/>
                <w:szCs w:val="18"/>
              </w:rPr>
              <w:t>D</w:t>
            </w:r>
            <w:r w:rsidRPr="00EA21CC">
              <w:rPr>
                <w:sz w:val="18"/>
                <w:szCs w:val="18"/>
              </w:rPr>
              <w:t>AP Ocampo</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0.7</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0.2</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3.4</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22.7%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jc w:val="center"/>
              <w:rPr>
                <w:sz w:val="18"/>
                <w:szCs w:val="18"/>
              </w:rPr>
            </w:pPr>
            <w:r w:rsidRPr="00EA21CC">
              <w:rPr>
                <w:sz w:val="18"/>
                <w:szCs w:val="18"/>
              </w:rPr>
              <w:t>No</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10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Pr>
                <w:sz w:val="18"/>
                <w:szCs w:val="18"/>
              </w:rPr>
              <w:t>d</w:t>
            </w:r>
            <w:r w:rsidRPr="00EA21CC">
              <w:rPr>
                <w:sz w:val="18"/>
                <w:szCs w:val="18"/>
              </w:rPr>
              <w:t>AP Progreso</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0.2</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0.2</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jc w:val="center"/>
              <w:rPr>
                <w:sz w:val="18"/>
                <w:szCs w:val="18"/>
              </w:rPr>
            </w:pPr>
            <w:r w:rsidRPr="00EA21CC">
              <w:rPr>
                <w:sz w:val="18"/>
                <w:szCs w:val="18"/>
              </w:rPr>
              <w:t>No</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11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Pr>
                <w:bCs/>
                <w:sz w:val="18"/>
                <w:szCs w:val="18"/>
              </w:rPr>
              <w:t>d</w:t>
            </w:r>
            <w:r w:rsidRPr="00EA21CC">
              <w:rPr>
                <w:bCs/>
                <w:sz w:val="18"/>
                <w:szCs w:val="18"/>
              </w:rPr>
              <w:t>AP Sacramento</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0.0</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jc w:val="center"/>
              <w:rPr>
                <w:sz w:val="18"/>
                <w:szCs w:val="18"/>
              </w:rPr>
            </w:pPr>
            <w:r w:rsidRPr="00EA21CC">
              <w:rPr>
                <w:sz w:val="18"/>
                <w:szCs w:val="18"/>
              </w:rPr>
              <w:t>No</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12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JAAPAM Múzquiz</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4</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23.5%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jc w:val="center"/>
              <w:rPr>
                <w:sz w:val="18"/>
                <w:szCs w:val="18"/>
              </w:rPr>
            </w:pPr>
            <w:r w:rsidRPr="00EA21CC">
              <w:rPr>
                <w:sz w:val="18"/>
                <w:szCs w:val="18"/>
              </w:rPr>
              <w:t>Sí</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13</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JAPyA Nava</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5</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33.3%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jc w:val="center"/>
              <w:rPr>
                <w:sz w:val="18"/>
                <w:szCs w:val="18"/>
              </w:rPr>
            </w:pPr>
            <w:r w:rsidRPr="00EA21CC">
              <w:rPr>
                <w:sz w:val="18"/>
                <w:szCs w:val="18"/>
              </w:rPr>
              <w:t>No</w:t>
            </w:r>
          </w:p>
        </w:tc>
      </w:tr>
      <w:tr w:rsidR="00EA21CC" w:rsidRPr="00EA21CC" w:rsidTr="008E54AE">
        <w:trPr>
          <w:trHeight w:val="160"/>
        </w:trPr>
        <w:tc>
          <w:tcPr>
            <w:tcW w:w="9789" w:type="dxa"/>
            <w:gridSpan w:val="22"/>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jc w:val="left"/>
              <w:rPr>
                <w:b/>
                <w:sz w:val="18"/>
                <w:szCs w:val="18"/>
              </w:rPr>
            </w:pPr>
            <w:r w:rsidRPr="00EA21CC">
              <w:rPr>
                <w:b/>
                <w:sz w:val="18"/>
                <w:szCs w:val="18"/>
              </w:rPr>
              <w:t>SIMAS</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14</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Acuña</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7.5</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44.1%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jc w:val="center"/>
              <w:rPr>
                <w:sz w:val="18"/>
                <w:szCs w:val="18"/>
              </w:rPr>
            </w:pPr>
            <w:r w:rsidRPr="00EA21CC">
              <w:rPr>
                <w:sz w:val="18"/>
                <w:szCs w:val="18"/>
              </w:rPr>
              <w:t>Sí</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15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bCs/>
                <w:sz w:val="18"/>
                <w:szCs w:val="18"/>
              </w:rPr>
              <w:t xml:space="preserve"> Allende</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0.0</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jc w:val="center"/>
              <w:rPr>
                <w:sz w:val="18"/>
                <w:szCs w:val="18"/>
              </w:rPr>
            </w:pPr>
            <w:r w:rsidRPr="00EA21CC">
              <w:rPr>
                <w:sz w:val="18"/>
                <w:szCs w:val="18"/>
              </w:rPr>
              <w:t>No</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16</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Arteaga</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0.3</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2.8</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18.7%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jc w:val="center"/>
              <w:rPr>
                <w:sz w:val="18"/>
                <w:szCs w:val="18"/>
              </w:rPr>
            </w:pPr>
            <w:r w:rsidRPr="00EA21CC">
              <w:rPr>
                <w:sz w:val="18"/>
                <w:szCs w:val="18"/>
              </w:rPr>
              <w:t>No</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17</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bCs/>
                <w:sz w:val="18"/>
                <w:szCs w:val="18"/>
              </w:rPr>
              <w:t>Candela</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0.0</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jc w:val="center"/>
              <w:rPr>
                <w:sz w:val="18"/>
                <w:szCs w:val="18"/>
              </w:rPr>
            </w:pPr>
            <w:r w:rsidRPr="00EA21CC">
              <w:rPr>
                <w:sz w:val="18"/>
                <w:szCs w:val="18"/>
              </w:rPr>
              <w:t>No</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18</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Castaños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7.5</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jc w:val="center"/>
              <w:rPr>
                <w:sz w:val="18"/>
                <w:szCs w:val="18"/>
              </w:rPr>
            </w:pPr>
            <w:r w:rsidRPr="00EA21CC">
              <w:rPr>
                <w:sz w:val="18"/>
                <w:szCs w:val="18"/>
              </w:rPr>
              <w:t>No</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19</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Cuatrociénegas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0.6</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4.6</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30.7%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jc w:val="center"/>
              <w:rPr>
                <w:sz w:val="18"/>
                <w:szCs w:val="18"/>
              </w:rPr>
            </w:pPr>
            <w:r w:rsidRPr="00EA21CC">
              <w:rPr>
                <w:sz w:val="18"/>
                <w:szCs w:val="18"/>
              </w:rPr>
              <w:t>No</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20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Fco. I. Madero</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0.3</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0.3</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4.1</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24.1%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jc w:val="center"/>
              <w:rPr>
                <w:sz w:val="18"/>
                <w:szCs w:val="18"/>
              </w:rPr>
            </w:pPr>
            <w:r w:rsidRPr="00EA21CC">
              <w:rPr>
                <w:sz w:val="18"/>
                <w:szCs w:val="18"/>
              </w:rPr>
              <w:t>Sí</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21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Gral. Cepeda</w:t>
            </w:r>
          </w:p>
        </w:tc>
        <w:tc>
          <w:tcPr>
            <w:tcW w:w="2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0.2</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0.2</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7.4</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49.3%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jc w:val="center"/>
              <w:rPr>
                <w:sz w:val="18"/>
                <w:szCs w:val="18"/>
              </w:rPr>
            </w:pPr>
            <w:r w:rsidRPr="00EA21CC">
              <w:rPr>
                <w:sz w:val="18"/>
                <w:szCs w:val="18"/>
              </w:rPr>
              <w:t>No</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22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bCs/>
                <w:sz w:val="18"/>
                <w:szCs w:val="18"/>
              </w:rPr>
              <w:t>Jiménez</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0.0</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jc w:val="center"/>
              <w:rPr>
                <w:sz w:val="18"/>
                <w:szCs w:val="18"/>
              </w:rPr>
            </w:pPr>
            <w:r w:rsidRPr="00EA21CC">
              <w:rPr>
                <w:sz w:val="18"/>
                <w:szCs w:val="18"/>
              </w:rPr>
              <w:t>No</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23</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Matamoros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0.1</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0.1</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6.7</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39.4%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jc w:val="center"/>
              <w:rPr>
                <w:sz w:val="18"/>
                <w:szCs w:val="18"/>
              </w:rPr>
            </w:pPr>
            <w:r w:rsidRPr="00EA21CC">
              <w:rPr>
                <w:sz w:val="18"/>
                <w:szCs w:val="18"/>
              </w:rPr>
              <w:t>Sí</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24</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Monclova-Frontera</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0.2</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3.7</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21.8%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jc w:val="center"/>
              <w:rPr>
                <w:sz w:val="18"/>
                <w:szCs w:val="18"/>
              </w:rPr>
            </w:pPr>
            <w:r w:rsidRPr="00EA21CC">
              <w:rPr>
                <w:sz w:val="18"/>
                <w:szCs w:val="18"/>
              </w:rPr>
              <w:t>Sí</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25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Morelos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0.2</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0.6</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3.8</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25.3%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jc w:val="center"/>
              <w:rPr>
                <w:sz w:val="18"/>
                <w:szCs w:val="18"/>
              </w:rPr>
            </w:pPr>
            <w:r w:rsidRPr="00EA21CC">
              <w:rPr>
                <w:sz w:val="18"/>
                <w:szCs w:val="18"/>
              </w:rPr>
              <w:t>No</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26</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Nadadores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0.5</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jc w:val="center"/>
              <w:rPr>
                <w:sz w:val="18"/>
                <w:szCs w:val="18"/>
              </w:rPr>
            </w:pPr>
            <w:r w:rsidRPr="00EA21CC">
              <w:rPr>
                <w:sz w:val="18"/>
                <w:szCs w:val="18"/>
              </w:rPr>
              <w:t>No</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27</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Parras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0.3</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3.3</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22.0%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jc w:val="center"/>
              <w:rPr>
                <w:sz w:val="18"/>
                <w:szCs w:val="18"/>
              </w:rPr>
            </w:pPr>
            <w:r w:rsidRPr="00EA21CC">
              <w:rPr>
                <w:sz w:val="18"/>
                <w:szCs w:val="18"/>
              </w:rPr>
              <w:t>No</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28</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Piedras Negras</w:t>
            </w:r>
          </w:p>
        </w:tc>
        <w:tc>
          <w:tcPr>
            <w:tcW w:w="2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2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0.7</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0.7</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14.9</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93.1%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jc w:val="center"/>
              <w:rPr>
                <w:sz w:val="18"/>
                <w:szCs w:val="18"/>
              </w:rPr>
            </w:pPr>
            <w:r w:rsidRPr="00EA21CC">
              <w:rPr>
                <w:sz w:val="18"/>
                <w:szCs w:val="18"/>
              </w:rPr>
              <w:t>Sí</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29</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Región Carbonífera</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0.7</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0.8</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2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8</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53.3%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jc w:val="center"/>
              <w:rPr>
                <w:sz w:val="18"/>
                <w:szCs w:val="18"/>
              </w:rPr>
            </w:pPr>
            <w:r w:rsidRPr="00EA21CC">
              <w:rPr>
                <w:sz w:val="18"/>
                <w:szCs w:val="18"/>
              </w:rPr>
              <w:t>No</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30</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Sabinas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4</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23.5%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jc w:val="center"/>
              <w:rPr>
                <w:sz w:val="18"/>
                <w:szCs w:val="18"/>
              </w:rPr>
            </w:pPr>
            <w:r w:rsidRPr="00EA21CC">
              <w:rPr>
                <w:sz w:val="18"/>
                <w:szCs w:val="18"/>
              </w:rPr>
              <w:t>Sí</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31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San Buenaventura</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0.75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5.25</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35.0%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jc w:val="center"/>
              <w:rPr>
                <w:sz w:val="18"/>
                <w:szCs w:val="18"/>
              </w:rPr>
            </w:pPr>
            <w:r w:rsidRPr="00EA21CC">
              <w:rPr>
                <w:sz w:val="18"/>
                <w:szCs w:val="18"/>
              </w:rPr>
              <w:t>No</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32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San Pedro</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2</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11.8%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jc w:val="center"/>
              <w:rPr>
                <w:sz w:val="18"/>
                <w:szCs w:val="18"/>
              </w:rPr>
            </w:pPr>
            <w:r w:rsidRPr="00EA21CC">
              <w:rPr>
                <w:sz w:val="18"/>
                <w:szCs w:val="18"/>
              </w:rPr>
              <w:t>Sí</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33</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Sierra Mojada</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4</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26.7%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jc w:val="center"/>
              <w:rPr>
                <w:sz w:val="18"/>
                <w:szCs w:val="18"/>
              </w:rPr>
            </w:pPr>
            <w:r w:rsidRPr="00EA21CC">
              <w:rPr>
                <w:sz w:val="18"/>
                <w:szCs w:val="18"/>
              </w:rPr>
              <w:t>No</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34</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Torreón</w:t>
            </w:r>
          </w:p>
        </w:tc>
        <w:tc>
          <w:tcPr>
            <w:tcW w:w="2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2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12</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70.6%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jc w:val="center"/>
              <w:rPr>
                <w:sz w:val="18"/>
                <w:szCs w:val="18"/>
              </w:rPr>
            </w:pPr>
            <w:r w:rsidRPr="00EA21CC">
              <w:rPr>
                <w:sz w:val="18"/>
                <w:szCs w:val="18"/>
              </w:rPr>
              <w:t>Sí</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lastRenderedPageBreak/>
              <w:t>35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Torreón-Matamoros-Viesca</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5.5</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36.7%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jc w:val="center"/>
              <w:rPr>
                <w:sz w:val="18"/>
                <w:szCs w:val="18"/>
              </w:rPr>
            </w:pPr>
            <w:r w:rsidRPr="00EA21CC">
              <w:rPr>
                <w:sz w:val="18"/>
                <w:szCs w:val="18"/>
              </w:rPr>
              <w:t>No</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36</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Villa Unión</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0.3</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2.8</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18.7%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jc w:val="center"/>
              <w:rPr>
                <w:sz w:val="18"/>
                <w:szCs w:val="18"/>
              </w:rPr>
            </w:pPr>
            <w:r w:rsidRPr="00EA21CC">
              <w:rPr>
                <w:sz w:val="18"/>
                <w:szCs w:val="18"/>
              </w:rPr>
              <w:t>No</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37</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Zaragoza</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0.2</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0.3</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C2D69A"/>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N.A.</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 </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2.5</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16.7%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jc w:val="center"/>
              <w:rPr>
                <w:sz w:val="18"/>
                <w:szCs w:val="18"/>
              </w:rPr>
            </w:pPr>
            <w:r w:rsidRPr="00EA21CC">
              <w:rPr>
                <w:sz w:val="18"/>
                <w:szCs w:val="18"/>
              </w:rPr>
              <w:t>No</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 </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No. de respuestas positivas</w:t>
            </w:r>
          </w:p>
        </w:tc>
        <w:tc>
          <w:tcPr>
            <w:tcW w:w="2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2.5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20.4</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10.2</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16.4</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4.5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17.5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21.1</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4.8</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4.0</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15.2</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14.6</w:t>
            </w:r>
          </w:p>
        </w:tc>
        <w:tc>
          <w:tcPr>
            <w:tcW w:w="2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3.5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3.1</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3.1</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10.5</w:t>
            </w:r>
          </w:p>
        </w:tc>
        <w:tc>
          <w:tcPr>
            <w:tcW w:w="37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9.0</w:t>
            </w:r>
          </w:p>
        </w:tc>
        <w:tc>
          <w:tcPr>
            <w:tcW w:w="467" w:type="dxa"/>
            <w:tcBorders>
              <w:top w:val="single" w:sz="4" w:space="0" w:color="000000"/>
              <w:left w:val="single" w:sz="4" w:space="0" w:color="000000"/>
              <w:bottom w:val="single" w:sz="4" w:space="0" w:color="000000"/>
              <w:right w:val="single" w:sz="4" w:space="0" w:color="000000"/>
            </w:tcBorders>
            <w:shd w:val="clear" w:color="auto" w:fill="FFC000"/>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170.9</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EA21CC" w:rsidRPr="00EA21CC" w:rsidRDefault="00EA21CC" w:rsidP="00EA21CC">
            <w:pPr>
              <w:rPr>
                <w:sz w:val="18"/>
                <w:szCs w:val="18"/>
              </w:rPr>
            </w:pPr>
            <w:r w:rsidRPr="00EA21CC">
              <w:rPr>
                <w:sz w:val="18"/>
                <w:szCs w:val="18"/>
              </w:rPr>
              <w:t>29.3%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jc w:val="center"/>
              <w:rPr>
                <w:sz w:val="18"/>
                <w:szCs w:val="18"/>
              </w:rPr>
            </w:pPr>
            <w:r w:rsidRPr="00EA21CC">
              <w:rPr>
                <w:sz w:val="18"/>
                <w:szCs w:val="18"/>
              </w:rPr>
              <w:t>11</w:t>
            </w:r>
          </w:p>
        </w:tc>
      </w:tr>
      <w:tr w:rsidR="00EA21CC" w:rsidRPr="00EA21CC" w:rsidTr="008E54AE">
        <w:trPr>
          <w:trHeight w:val="16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 </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 de respuestas entregadas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7%</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55%</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28%</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44%</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12%</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47%</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57%</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13%</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11%</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41%</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39%</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9%</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28%</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26%</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10%</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28%</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24%</w:t>
            </w:r>
          </w:p>
        </w:tc>
        <w:tc>
          <w:tcPr>
            <w:tcW w:w="46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5.3</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rPr>
                <w:sz w:val="18"/>
                <w:szCs w:val="18"/>
              </w:rPr>
            </w:pPr>
            <w:r w:rsidRPr="00EA21CC">
              <w:rPr>
                <w:sz w:val="18"/>
                <w:szCs w:val="18"/>
              </w:rPr>
              <w:t>28.3%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A21CC" w:rsidRPr="00EA21CC" w:rsidRDefault="00EA21CC" w:rsidP="00EA21CC">
            <w:pPr>
              <w:jc w:val="center"/>
              <w:rPr>
                <w:sz w:val="18"/>
                <w:szCs w:val="18"/>
              </w:rPr>
            </w:pPr>
          </w:p>
        </w:tc>
      </w:tr>
    </w:tbl>
    <w:p w:rsidR="00080EFE" w:rsidRDefault="00080EFE" w:rsidP="00DE586E">
      <w:pPr>
        <w:rPr>
          <w:i/>
          <w:sz w:val="20"/>
        </w:rPr>
      </w:pPr>
    </w:p>
    <w:p w:rsidR="0069416B" w:rsidRPr="00080EFE" w:rsidRDefault="00080EFE" w:rsidP="00DE586E">
      <w:pPr>
        <w:rPr>
          <w:i/>
          <w:sz w:val="20"/>
        </w:rPr>
      </w:pPr>
      <w:r w:rsidRPr="00080EFE">
        <w:rPr>
          <w:i/>
          <w:sz w:val="20"/>
        </w:rPr>
        <w:t>DAP: Depto. de Agua Pota</w:t>
      </w:r>
      <w:r w:rsidR="00EC4E26">
        <w:rPr>
          <w:i/>
          <w:sz w:val="20"/>
        </w:rPr>
        <w:t>ble; JAP: Junta de Agua Potable; N.A.: No aplica.</w:t>
      </w:r>
    </w:p>
    <w:p w:rsidR="00080EFE" w:rsidRDefault="00080EFE" w:rsidP="00DE586E"/>
    <w:p w:rsidR="001743E0" w:rsidRPr="00046A3B" w:rsidRDefault="00477DEF" w:rsidP="00DE586E">
      <w:pPr>
        <w:rPr>
          <w:rFonts w:ascii="Arial" w:hAnsi="Arial" w:cs="Arial"/>
        </w:rPr>
      </w:pPr>
      <w:r w:rsidRPr="00046A3B">
        <w:rPr>
          <w:rFonts w:ascii="Arial" w:hAnsi="Arial" w:cs="Arial"/>
        </w:rPr>
        <w:t>La información obtenida hasta la fecha está muy lejos de cumplir con las expectativas de este compromiso: El promedio de respuestas obtenidas ha sido sólo de 29.3% (menos de la tercera parte).</w:t>
      </w:r>
    </w:p>
    <w:p w:rsidR="001743E0" w:rsidRPr="00046A3B" w:rsidRDefault="001743E0" w:rsidP="00DE586E">
      <w:pPr>
        <w:rPr>
          <w:rFonts w:ascii="Arial" w:hAnsi="Arial" w:cs="Arial"/>
        </w:rPr>
      </w:pPr>
    </w:p>
    <w:p w:rsidR="0067120D" w:rsidRPr="00046A3B" w:rsidRDefault="0067120D" w:rsidP="00DE586E">
      <w:pPr>
        <w:rPr>
          <w:rFonts w:ascii="Arial" w:hAnsi="Arial" w:cs="Arial"/>
        </w:rPr>
      </w:pPr>
      <w:r w:rsidRPr="00046A3B">
        <w:rPr>
          <w:rFonts w:ascii="Arial" w:hAnsi="Arial" w:cs="Arial"/>
        </w:rPr>
        <w:t xml:space="preserve">En la gráfica siguiente se </w:t>
      </w:r>
      <w:r w:rsidR="001743E0" w:rsidRPr="00046A3B">
        <w:rPr>
          <w:rFonts w:ascii="Arial" w:hAnsi="Arial" w:cs="Arial"/>
        </w:rPr>
        <w:t>present</w:t>
      </w:r>
      <w:r w:rsidRPr="00046A3B">
        <w:rPr>
          <w:rFonts w:ascii="Arial" w:hAnsi="Arial" w:cs="Arial"/>
        </w:rPr>
        <w:t>an</w:t>
      </w:r>
      <w:r w:rsidR="001743E0" w:rsidRPr="00046A3B">
        <w:rPr>
          <w:rFonts w:ascii="Arial" w:hAnsi="Arial" w:cs="Arial"/>
        </w:rPr>
        <w:t>, en orden decreciente,</w:t>
      </w:r>
      <w:r w:rsidRPr="00046A3B">
        <w:rPr>
          <w:rFonts w:ascii="Arial" w:hAnsi="Arial" w:cs="Arial"/>
        </w:rPr>
        <w:t xml:space="preserve"> los OOs de acuerdo al % de</w:t>
      </w:r>
      <w:r w:rsidR="001743E0" w:rsidRPr="00046A3B">
        <w:rPr>
          <w:rFonts w:ascii="Arial" w:hAnsi="Arial" w:cs="Arial"/>
        </w:rPr>
        <w:t xml:space="preserve"> información entregada, para los dos grupos siguientes: a) </w:t>
      </w:r>
      <w:r w:rsidR="00477DEF" w:rsidRPr="00046A3B">
        <w:rPr>
          <w:rFonts w:ascii="Arial" w:hAnsi="Arial" w:cs="Arial"/>
        </w:rPr>
        <w:t>los 11 que atienden a poblaciones de más de 50,000 habitantes (que están obligados a obtener el Certificado de Calidad Sanitaria del Agua)</w:t>
      </w:r>
      <w:r w:rsidR="005E036F" w:rsidRPr="00046A3B">
        <w:rPr>
          <w:rFonts w:ascii="Arial" w:hAnsi="Arial" w:cs="Arial"/>
        </w:rPr>
        <w:t xml:space="preserve">, </w:t>
      </w:r>
      <w:r w:rsidR="00477DEF" w:rsidRPr="00046A3B">
        <w:rPr>
          <w:rFonts w:ascii="Arial" w:hAnsi="Arial" w:cs="Arial"/>
        </w:rPr>
        <w:t>y b) los 26 restantes, que atienden a los municipios más pequeños</w:t>
      </w:r>
      <w:r w:rsidR="005E036F" w:rsidRPr="00046A3B">
        <w:rPr>
          <w:rFonts w:ascii="Arial" w:hAnsi="Arial" w:cs="Arial"/>
        </w:rPr>
        <w:t>.</w:t>
      </w:r>
    </w:p>
    <w:p w:rsidR="0069416B" w:rsidRDefault="0069416B" w:rsidP="00DE586E"/>
    <w:p w:rsidR="0067120D" w:rsidRDefault="0067120D" w:rsidP="00DE586E">
      <w:r w:rsidRPr="0067120D">
        <w:rPr>
          <w:noProof/>
          <w:lang w:eastAsia="es-MX"/>
        </w:rPr>
        <w:drawing>
          <wp:inline distT="0" distB="0" distL="0" distR="0">
            <wp:extent cx="5612130" cy="3524250"/>
            <wp:effectExtent l="19050" t="0" r="2667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B3D6D" w:rsidRDefault="000B3D6D" w:rsidP="0067120D"/>
    <w:p w:rsidR="000B3D6D" w:rsidRPr="00046A3B" w:rsidRDefault="00477DEF" w:rsidP="000B3D6D">
      <w:pPr>
        <w:rPr>
          <w:rFonts w:ascii="Arial" w:hAnsi="Arial" w:cs="Arial"/>
          <w:sz w:val="24"/>
          <w:szCs w:val="24"/>
        </w:rPr>
      </w:pPr>
      <w:r w:rsidRPr="00046A3B">
        <w:rPr>
          <w:rFonts w:ascii="Arial" w:hAnsi="Arial" w:cs="Arial"/>
          <w:sz w:val="24"/>
          <w:szCs w:val="24"/>
        </w:rPr>
        <w:t xml:space="preserve">En cuanto a </w:t>
      </w:r>
      <w:r w:rsidR="000B3D6D" w:rsidRPr="00046A3B">
        <w:rPr>
          <w:rFonts w:ascii="Arial" w:hAnsi="Arial" w:cs="Arial"/>
          <w:sz w:val="24"/>
          <w:szCs w:val="24"/>
        </w:rPr>
        <w:t>la calidad del agua que todos los organismos opera</w:t>
      </w:r>
      <w:r w:rsidRPr="00046A3B">
        <w:rPr>
          <w:rFonts w:ascii="Arial" w:hAnsi="Arial" w:cs="Arial"/>
          <w:sz w:val="24"/>
          <w:szCs w:val="24"/>
        </w:rPr>
        <w:t xml:space="preserve">dores abastecen a sus usuarios, la mayor parte no ha realizado </w:t>
      </w:r>
      <w:r w:rsidR="000B3D6D" w:rsidRPr="00046A3B">
        <w:rPr>
          <w:rFonts w:ascii="Arial" w:hAnsi="Arial" w:cs="Arial"/>
          <w:sz w:val="24"/>
          <w:szCs w:val="24"/>
        </w:rPr>
        <w:t>análisis completo</w:t>
      </w:r>
      <w:r w:rsidRPr="00046A3B">
        <w:rPr>
          <w:rFonts w:ascii="Arial" w:hAnsi="Arial" w:cs="Arial"/>
          <w:sz w:val="24"/>
          <w:szCs w:val="24"/>
        </w:rPr>
        <w:t>s</w:t>
      </w:r>
      <w:r w:rsidR="000B3D6D" w:rsidRPr="00046A3B">
        <w:rPr>
          <w:rFonts w:ascii="Arial" w:hAnsi="Arial" w:cs="Arial"/>
          <w:sz w:val="24"/>
          <w:szCs w:val="24"/>
        </w:rPr>
        <w:t xml:space="preserve"> para todos los parámetros que se consideran en la NOM-127.</w:t>
      </w:r>
      <w:r w:rsidRPr="00046A3B">
        <w:rPr>
          <w:rFonts w:ascii="Arial" w:hAnsi="Arial" w:cs="Arial"/>
          <w:sz w:val="24"/>
          <w:szCs w:val="24"/>
        </w:rPr>
        <w:t xml:space="preserve"> Cabe anotar que</w:t>
      </w:r>
      <w:r w:rsidR="000B3D6D" w:rsidRPr="00046A3B">
        <w:rPr>
          <w:rFonts w:ascii="Arial" w:hAnsi="Arial" w:cs="Arial"/>
          <w:sz w:val="24"/>
          <w:szCs w:val="24"/>
        </w:rPr>
        <w:t xml:space="preserve"> los organismos op</w:t>
      </w:r>
      <w:r w:rsidRPr="00046A3B">
        <w:rPr>
          <w:rFonts w:ascii="Arial" w:hAnsi="Arial" w:cs="Arial"/>
          <w:sz w:val="24"/>
          <w:szCs w:val="24"/>
        </w:rPr>
        <w:t xml:space="preserve">eradores de Torreón y Monclova </w:t>
      </w:r>
      <w:r w:rsidR="000B3D6D" w:rsidRPr="00046A3B">
        <w:rPr>
          <w:rFonts w:ascii="Arial" w:hAnsi="Arial" w:cs="Arial"/>
          <w:sz w:val="24"/>
          <w:szCs w:val="24"/>
        </w:rPr>
        <w:t>tienen laboratorios certificados para algunos parámetros</w:t>
      </w:r>
      <w:r w:rsidRPr="00046A3B">
        <w:rPr>
          <w:rFonts w:ascii="Arial" w:hAnsi="Arial" w:cs="Arial"/>
          <w:sz w:val="24"/>
          <w:szCs w:val="24"/>
        </w:rPr>
        <w:t xml:space="preserve"> de dicha norma</w:t>
      </w:r>
      <w:r w:rsidR="000B3D6D" w:rsidRPr="00046A3B">
        <w:rPr>
          <w:rFonts w:ascii="Arial" w:hAnsi="Arial" w:cs="Arial"/>
          <w:sz w:val="24"/>
          <w:szCs w:val="24"/>
        </w:rPr>
        <w:t xml:space="preserve">. </w:t>
      </w:r>
    </w:p>
    <w:p w:rsidR="00C94C26" w:rsidRPr="00046A3B" w:rsidRDefault="00C94C26" w:rsidP="000B3D6D">
      <w:pPr>
        <w:rPr>
          <w:rFonts w:ascii="Arial" w:hAnsi="Arial" w:cs="Arial"/>
          <w:sz w:val="24"/>
          <w:szCs w:val="24"/>
        </w:rPr>
      </w:pPr>
    </w:p>
    <w:p w:rsidR="00C94C26" w:rsidRPr="00046A3B" w:rsidRDefault="00C94C26" w:rsidP="000B3D6D">
      <w:pPr>
        <w:rPr>
          <w:rFonts w:ascii="Arial" w:hAnsi="Arial" w:cs="Arial"/>
          <w:sz w:val="24"/>
          <w:szCs w:val="24"/>
        </w:rPr>
      </w:pPr>
      <w:r w:rsidRPr="00046A3B">
        <w:rPr>
          <w:rFonts w:ascii="Arial" w:hAnsi="Arial" w:cs="Arial"/>
          <w:sz w:val="24"/>
          <w:szCs w:val="24"/>
        </w:rPr>
        <w:lastRenderedPageBreak/>
        <w:t xml:space="preserve">Sobre la base de la información recabada hasta el momento se puede afirmar: a) el agua potable de los organismos operadores que utilizan agua del río Bravo, en general </w:t>
      </w:r>
      <w:r w:rsidR="00336051" w:rsidRPr="00046A3B">
        <w:rPr>
          <w:rFonts w:ascii="Arial" w:hAnsi="Arial" w:cs="Arial"/>
          <w:sz w:val="24"/>
          <w:szCs w:val="24"/>
        </w:rPr>
        <w:t>es</w:t>
      </w:r>
      <w:r w:rsidRPr="00046A3B">
        <w:rPr>
          <w:rFonts w:ascii="Arial" w:hAnsi="Arial" w:cs="Arial"/>
          <w:sz w:val="24"/>
          <w:szCs w:val="24"/>
        </w:rPr>
        <w:t xml:space="preserve"> de buena calidad a la </w:t>
      </w:r>
      <w:r w:rsidR="00336051" w:rsidRPr="00046A3B">
        <w:rPr>
          <w:rFonts w:ascii="Arial" w:hAnsi="Arial" w:cs="Arial"/>
          <w:sz w:val="24"/>
          <w:szCs w:val="24"/>
        </w:rPr>
        <w:t>salida de las plantas potabilizadoras; en el centro del Estado el agua de abasto de algunos municipios tiene contenidos altos de sólidos disueltos totales, dureza y sulfatos, por lo que se instalaron plantas de ósmosis inversa para el agua de consumo humano; c) en la región Laguna, parte de los pozos que explotan los organismos operadores tienen contenidos de arsénico que sobrepasan el límite de la NOM-127 (0.025 mg/L); se han instalado varios filtros anti-arsénico para reducir el contenido de este metaloide y hay planes para instalar los que faltan.</w:t>
      </w:r>
    </w:p>
    <w:p w:rsidR="00477DEF" w:rsidRPr="00046A3B" w:rsidRDefault="00477DEF" w:rsidP="000B3D6D">
      <w:pPr>
        <w:rPr>
          <w:rFonts w:ascii="Arial" w:hAnsi="Arial" w:cs="Arial"/>
          <w:sz w:val="24"/>
          <w:szCs w:val="24"/>
        </w:rPr>
      </w:pPr>
    </w:p>
    <w:p w:rsidR="0067120D" w:rsidRPr="00046A3B" w:rsidRDefault="000B3D6D" w:rsidP="000B3D6D">
      <w:pPr>
        <w:rPr>
          <w:rFonts w:ascii="Arial" w:hAnsi="Arial" w:cs="Arial"/>
          <w:sz w:val="24"/>
          <w:szCs w:val="24"/>
        </w:rPr>
      </w:pPr>
      <w:r w:rsidRPr="00046A3B">
        <w:rPr>
          <w:rFonts w:ascii="Arial" w:hAnsi="Arial" w:cs="Arial"/>
          <w:sz w:val="24"/>
          <w:szCs w:val="24"/>
        </w:rPr>
        <w:t>La información e</w:t>
      </w:r>
      <w:r w:rsidR="005E036F" w:rsidRPr="00046A3B">
        <w:rPr>
          <w:rFonts w:ascii="Arial" w:hAnsi="Arial" w:cs="Arial"/>
          <w:sz w:val="24"/>
          <w:szCs w:val="24"/>
        </w:rPr>
        <w:t>ntregada por cada uno de los OO</w:t>
      </w:r>
      <w:r w:rsidRPr="00046A3B">
        <w:rPr>
          <w:rFonts w:ascii="Arial" w:hAnsi="Arial" w:cs="Arial"/>
          <w:sz w:val="24"/>
          <w:szCs w:val="24"/>
        </w:rPr>
        <w:t xml:space="preserve">s está </w:t>
      </w:r>
      <w:r w:rsidR="00477DEF" w:rsidRPr="00046A3B">
        <w:rPr>
          <w:rFonts w:ascii="Arial" w:hAnsi="Arial" w:cs="Arial"/>
          <w:sz w:val="24"/>
          <w:szCs w:val="24"/>
        </w:rPr>
        <w:t xml:space="preserve">disponible en la página web del ICAI: </w:t>
      </w:r>
      <w:hyperlink r:id="rId9" w:history="1">
        <w:r w:rsidR="00C94C26" w:rsidRPr="00046A3B">
          <w:rPr>
            <w:rStyle w:val="Hipervnculo"/>
            <w:rFonts w:ascii="Arial" w:hAnsi="Arial" w:cs="Arial"/>
            <w:sz w:val="24"/>
            <w:szCs w:val="24"/>
          </w:rPr>
          <w:t>http://www.resi.org.mx/icainew_f/images/MICROSITIO%20GA/compromisos.html</w:t>
        </w:r>
      </w:hyperlink>
      <w:r w:rsidR="00C94C26" w:rsidRPr="00046A3B">
        <w:rPr>
          <w:rFonts w:ascii="Arial" w:hAnsi="Arial" w:cs="Arial"/>
          <w:sz w:val="24"/>
          <w:szCs w:val="24"/>
        </w:rPr>
        <w:t xml:space="preserve"> Compromiso 4.</w:t>
      </w:r>
    </w:p>
    <w:p w:rsidR="000B3D6D" w:rsidRPr="0069416B" w:rsidRDefault="000B3D6D" w:rsidP="000B3D6D">
      <w:pPr>
        <w:rPr>
          <w:b/>
        </w:rPr>
      </w:pPr>
    </w:p>
    <w:p w:rsidR="00DE586E" w:rsidRPr="00046A3B" w:rsidRDefault="00DE586E" w:rsidP="0067120D">
      <w:pPr>
        <w:pStyle w:val="Prrafodelista"/>
        <w:numPr>
          <w:ilvl w:val="0"/>
          <w:numId w:val="4"/>
        </w:numPr>
        <w:ind w:left="284" w:hanging="284"/>
        <w:rPr>
          <w:rFonts w:ascii="Arial" w:hAnsi="Arial" w:cs="Arial"/>
          <w:b/>
          <w:sz w:val="24"/>
          <w:szCs w:val="24"/>
        </w:rPr>
      </w:pPr>
      <w:r w:rsidRPr="00046A3B">
        <w:rPr>
          <w:rFonts w:ascii="Arial" w:hAnsi="Arial" w:cs="Arial"/>
          <w:b/>
          <w:sz w:val="24"/>
          <w:szCs w:val="24"/>
        </w:rPr>
        <w:t>Conclusiones</w:t>
      </w:r>
    </w:p>
    <w:p w:rsidR="0069416B" w:rsidRPr="00046A3B" w:rsidRDefault="0069416B" w:rsidP="0069416B">
      <w:pPr>
        <w:pStyle w:val="Prrafodelista"/>
        <w:ind w:left="284"/>
        <w:rPr>
          <w:rFonts w:ascii="Arial" w:hAnsi="Arial" w:cs="Arial"/>
          <w:b/>
          <w:sz w:val="24"/>
          <w:szCs w:val="24"/>
        </w:rPr>
      </w:pPr>
    </w:p>
    <w:p w:rsidR="00DE586E" w:rsidRPr="00046A3B" w:rsidRDefault="00336051" w:rsidP="0069416B">
      <w:pPr>
        <w:rPr>
          <w:rFonts w:ascii="Arial" w:hAnsi="Arial" w:cs="Arial"/>
          <w:sz w:val="24"/>
          <w:szCs w:val="24"/>
        </w:rPr>
      </w:pPr>
      <w:r w:rsidRPr="00046A3B">
        <w:rPr>
          <w:rFonts w:ascii="Arial" w:hAnsi="Arial" w:cs="Arial"/>
          <w:sz w:val="24"/>
          <w:szCs w:val="24"/>
        </w:rPr>
        <w:t>El proceso de seguimiento a este compromiso ha dado lugar a que m</w:t>
      </w:r>
      <w:r w:rsidR="008E54AE" w:rsidRPr="00046A3B">
        <w:rPr>
          <w:rFonts w:ascii="Arial" w:hAnsi="Arial" w:cs="Arial"/>
          <w:sz w:val="24"/>
          <w:szCs w:val="24"/>
        </w:rPr>
        <w:t>uchos organismos operadores de Coahuila se concienti</w:t>
      </w:r>
      <w:r w:rsidRPr="00046A3B">
        <w:rPr>
          <w:rFonts w:ascii="Arial" w:hAnsi="Arial" w:cs="Arial"/>
          <w:sz w:val="24"/>
          <w:szCs w:val="24"/>
        </w:rPr>
        <w:t>ce</w:t>
      </w:r>
      <w:r w:rsidR="008E54AE" w:rsidRPr="00046A3B">
        <w:rPr>
          <w:rFonts w:ascii="Arial" w:hAnsi="Arial" w:cs="Arial"/>
          <w:sz w:val="24"/>
          <w:szCs w:val="24"/>
        </w:rPr>
        <w:t>n sobre</w:t>
      </w:r>
      <w:r w:rsidRPr="00046A3B">
        <w:rPr>
          <w:rFonts w:ascii="Arial" w:hAnsi="Arial" w:cs="Arial"/>
          <w:sz w:val="24"/>
          <w:szCs w:val="24"/>
        </w:rPr>
        <w:t>: a)</w:t>
      </w:r>
      <w:r w:rsidR="008E54AE" w:rsidRPr="00046A3B">
        <w:rPr>
          <w:rFonts w:ascii="Arial" w:hAnsi="Arial" w:cs="Arial"/>
          <w:sz w:val="24"/>
          <w:szCs w:val="24"/>
        </w:rPr>
        <w:t xml:space="preserve"> la necesidad de cumplir con el Derecho Humano al Agua –requerido por el artículo 4° de la Constitución Mexicana</w:t>
      </w:r>
      <w:r w:rsidRPr="00046A3B">
        <w:rPr>
          <w:rFonts w:ascii="Arial" w:hAnsi="Arial" w:cs="Arial"/>
          <w:sz w:val="24"/>
          <w:szCs w:val="24"/>
        </w:rPr>
        <w:t>; b)</w:t>
      </w:r>
      <w:r w:rsidR="008E54AE" w:rsidRPr="00046A3B">
        <w:rPr>
          <w:rFonts w:ascii="Arial" w:hAnsi="Arial" w:cs="Arial"/>
          <w:sz w:val="24"/>
          <w:szCs w:val="24"/>
        </w:rPr>
        <w:t xml:space="preserve"> con los aspectos de calidad del agua suministrada a los usuarios domésticos, de acuerdo a los requerimientos de las normas NOM-127-SSA1-1994 modificada en el 2000</w:t>
      </w:r>
      <w:r w:rsidRPr="00046A3B">
        <w:rPr>
          <w:rFonts w:ascii="Arial" w:hAnsi="Arial" w:cs="Arial"/>
          <w:sz w:val="24"/>
          <w:szCs w:val="24"/>
        </w:rPr>
        <w:t xml:space="preserve"> y</w:t>
      </w:r>
      <w:r w:rsidR="008E54AE" w:rsidRPr="00046A3B">
        <w:rPr>
          <w:rFonts w:ascii="Arial" w:hAnsi="Arial" w:cs="Arial"/>
          <w:sz w:val="24"/>
          <w:szCs w:val="24"/>
        </w:rPr>
        <w:t xml:space="preserve"> NOM-179-SSA1-1998</w:t>
      </w:r>
      <w:r w:rsidRPr="00046A3B">
        <w:rPr>
          <w:rFonts w:ascii="Arial" w:hAnsi="Arial" w:cs="Arial"/>
          <w:sz w:val="24"/>
          <w:szCs w:val="24"/>
        </w:rPr>
        <w:t>,</w:t>
      </w:r>
      <w:r w:rsidR="008E54AE" w:rsidRPr="00046A3B">
        <w:rPr>
          <w:rFonts w:ascii="Arial" w:hAnsi="Arial" w:cs="Arial"/>
          <w:sz w:val="24"/>
          <w:szCs w:val="24"/>
        </w:rPr>
        <w:t xml:space="preserve"> y </w:t>
      </w:r>
      <w:r w:rsidRPr="00046A3B">
        <w:rPr>
          <w:rFonts w:ascii="Arial" w:hAnsi="Arial" w:cs="Arial"/>
          <w:sz w:val="24"/>
          <w:szCs w:val="24"/>
        </w:rPr>
        <w:t xml:space="preserve">c) </w:t>
      </w:r>
      <w:r w:rsidR="008E54AE" w:rsidRPr="00046A3B">
        <w:rPr>
          <w:rFonts w:ascii="Arial" w:hAnsi="Arial" w:cs="Arial"/>
          <w:sz w:val="24"/>
          <w:szCs w:val="24"/>
        </w:rPr>
        <w:t xml:space="preserve">con el artículo 3° de la Ley de Aguas de Coahuila. Algunos </w:t>
      </w:r>
      <w:r w:rsidRPr="00046A3B">
        <w:rPr>
          <w:rFonts w:ascii="Arial" w:hAnsi="Arial" w:cs="Arial"/>
          <w:sz w:val="24"/>
          <w:szCs w:val="24"/>
        </w:rPr>
        <w:t xml:space="preserve">OOs </w:t>
      </w:r>
      <w:r w:rsidR="008E54AE" w:rsidRPr="00046A3B">
        <w:rPr>
          <w:rFonts w:ascii="Arial" w:hAnsi="Arial" w:cs="Arial"/>
          <w:sz w:val="24"/>
          <w:szCs w:val="24"/>
        </w:rPr>
        <w:t xml:space="preserve">realizaron por primera vez varias actividades para cumplir con los aspectos legales anteriores. </w:t>
      </w:r>
      <w:r w:rsidRPr="00046A3B">
        <w:rPr>
          <w:rFonts w:ascii="Arial" w:hAnsi="Arial" w:cs="Arial"/>
          <w:sz w:val="24"/>
          <w:szCs w:val="24"/>
        </w:rPr>
        <w:t xml:space="preserve">Unos pocos </w:t>
      </w:r>
      <w:r w:rsidR="008E54AE" w:rsidRPr="00046A3B">
        <w:rPr>
          <w:rFonts w:ascii="Arial" w:hAnsi="Arial" w:cs="Arial"/>
          <w:sz w:val="24"/>
          <w:szCs w:val="24"/>
        </w:rPr>
        <w:t>tuvieron un buen avance en el cumplimiento, pero en general, la información que recibimos es bastante deficiente, según lo indican la tabla 1 y la Fig.1.</w:t>
      </w:r>
    </w:p>
    <w:p w:rsidR="0069416B" w:rsidRPr="00046A3B" w:rsidRDefault="0069416B" w:rsidP="0069416B">
      <w:pPr>
        <w:rPr>
          <w:rFonts w:ascii="Arial" w:hAnsi="Arial" w:cs="Arial"/>
          <w:sz w:val="24"/>
          <w:szCs w:val="24"/>
        </w:rPr>
      </w:pPr>
    </w:p>
    <w:p w:rsidR="0069416B" w:rsidRPr="00046A3B" w:rsidRDefault="008E54AE" w:rsidP="00DE586E">
      <w:pPr>
        <w:rPr>
          <w:rFonts w:ascii="Arial" w:hAnsi="Arial" w:cs="Arial"/>
          <w:sz w:val="24"/>
          <w:szCs w:val="24"/>
        </w:rPr>
      </w:pPr>
      <w:r w:rsidRPr="00046A3B">
        <w:rPr>
          <w:rFonts w:ascii="Arial" w:hAnsi="Arial" w:cs="Arial"/>
          <w:sz w:val="24"/>
          <w:szCs w:val="24"/>
        </w:rPr>
        <w:t>De los 11 organismos operadores de Coahuila a los que les obliga obtener el Certificado de Calidad Sanitaria del Agua, sólo uno (Aguas de Saltillo) lo ha logrado hasta la fecha y otro (SIMAS-Piedras Negras) está en proceso</w:t>
      </w:r>
      <w:r w:rsidR="00336051" w:rsidRPr="00046A3B">
        <w:rPr>
          <w:rFonts w:ascii="Arial" w:hAnsi="Arial" w:cs="Arial"/>
          <w:sz w:val="24"/>
          <w:szCs w:val="24"/>
        </w:rPr>
        <w:t xml:space="preserve"> de certificación</w:t>
      </w:r>
      <w:r w:rsidRPr="00046A3B">
        <w:rPr>
          <w:rFonts w:ascii="Arial" w:hAnsi="Arial" w:cs="Arial"/>
          <w:sz w:val="24"/>
          <w:szCs w:val="24"/>
        </w:rPr>
        <w:t>.</w:t>
      </w:r>
    </w:p>
    <w:p w:rsidR="008E54AE" w:rsidRPr="00046A3B" w:rsidRDefault="008E54AE" w:rsidP="00DE586E">
      <w:pPr>
        <w:rPr>
          <w:rFonts w:ascii="Arial" w:hAnsi="Arial" w:cs="Arial"/>
          <w:sz w:val="24"/>
          <w:szCs w:val="24"/>
        </w:rPr>
      </w:pPr>
    </w:p>
    <w:p w:rsidR="008E54AE" w:rsidRPr="00046A3B" w:rsidRDefault="008E54AE" w:rsidP="00DE586E">
      <w:pPr>
        <w:rPr>
          <w:rFonts w:ascii="Arial" w:hAnsi="Arial" w:cs="Arial"/>
          <w:sz w:val="24"/>
          <w:szCs w:val="24"/>
        </w:rPr>
      </w:pPr>
      <w:r w:rsidRPr="00046A3B">
        <w:rPr>
          <w:rFonts w:ascii="Arial" w:hAnsi="Arial" w:cs="Arial"/>
          <w:sz w:val="24"/>
          <w:szCs w:val="24"/>
        </w:rPr>
        <w:t>La mayor parte de los OOs no tienen ni siquiera análisis completos (de acuerdo a los requerimientos de la NOM-1</w:t>
      </w:r>
      <w:r w:rsidR="00336051" w:rsidRPr="00046A3B">
        <w:rPr>
          <w:rFonts w:ascii="Arial" w:hAnsi="Arial" w:cs="Arial"/>
          <w:sz w:val="24"/>
          <w:szCs w:val="24"/>
        </w:rPr>
        <w:t>2</w:t>
      </w:r>
      <w:r w:rsidRPr="00046A3B">
        <w:rPr>
          <w:rFonts w:ascii="Arial" w:hAnsi="Arial" w:cs="Arial"/>
          <w:sz w:val="24"/>
          <w:szCs w:val="24"/>
        </w:rPr>
        <w:t>7</w:t>
      </w:r>
      <w:r w:rsidR="00A875AB" w:rsidRPr="00046A3B">
        <w:rPr>
          <w:rFonts w:ascii="Arial" w:hAnsi="Arial" w:cs="Arial"/>
          <w:sz w:val="24"/>
          <w:szCs w:val="24"/>
        </w:rPr>
        <w:t>)</w:t>
      </w:r>
      <w:r w:rsidRPr="00046A3B">
        <w:rPr>
          <w:rFonts w:ascii="Arial" w:hAnsi="Arial" w:cs="Arial"/>
          <w:sz w:val="24"/>
          <w:szCs w:val="24"/>
        </w:rPr>
        <w:t xml:space="preserve"> para cada una de las fuentes de agua</w:t>
      </w:r>
      <w:r w:rsidR="00336051" w:rsidRPr="00046A3B">
        <w:rPr>
          <w:rFonts w:ascii="Arial" w:hAnsi="Arial" w:cs="Arial"/>
          <w:sz w:val="24"/>
          <w:szCs w:val="24"/>
        </w:rPr>
        <w:t>. En el caso de algun</w:t>
      </w:r>
      <w:r w:rsidR="00D83312" w:rsidRPr="00046A3B">
        <w:rPr>
          <w:rFonts w:ascii="Arial" w:hAnsi="Arial" w:cs="Arial"/>
          <w:sz w:val="24"/>
          <w:szCs w:val="24"/>
        </w:rPr>
        <w:t xml:space="preserve">os municipios pequeños, sus finanzas no se lo permiten. En estas condiciones, difícilmente se podrá asegurar que el agua que se suministra a </w:t>
      </w:r>
      <w:r w:rsidR="00A875AB" w:rsidRPr="00046A3B">
        <w:rPr>
          <w:rFonts w:ascii="Arial" w:hAnsi="Arial" w:cs="Arial"/>
          <w:sz w:val="24"/>
          <w:szCs w:val="24"/>
        </w:rPr>
        <w:t xml:space="preserve">todos </w:t>
      </w:r>
      <w:r w:rsidR="00D83312" w:rsidRPr="00046A3B">
        <w:rPr>
          <w:rFonts w:ascii="Arial" w:hAnsi="Arial" w:cs="Arial"/>
          <w:sz w:val="24"/>
          <w:szCs w:val="24"/>
        </w:rPr>
        <w:t xml:space="preserve">los </w:t>
      </w:r>
      <w:r w:rsidR="00A875AB" w:rsidRPr="00046A3B">
        <w:rPr>
          <w:rFonts w:ascii="Arial" w:hAnsi="Arial" w:cs="Arial"/>
          <w:sz w:val="24"/>
          <w:szCs w:val="24"/>
        </w:rPr>
        <w:t>coahuilenses</w:t>
      </w:r>
      <w:r w:rsidR="00D83312" w:rsidRPr="00046A3B">
        <w:rPr>
          <w:rFonts w:ascii="Arial" w:hAnsi="Arial" w:cs="Arial"/>
          <w:sz w:val="24"/>
          <w:szCs w:val="24"/>
        </w:rPr>
        <w:t xml:space="preserve"> es salubre</w:t>
      </w:r>
      <w:r w:rsidR="00A875AB" w:rsidRPr="00046A3B">
        <w:rPr>
          <w:rFonts w:ascii="Arial" w:hAnsi="Arial" w:cs="Arial"/>
          <w:sz w:val="24"/>
          <w:szCs w:val="24"/>
        </w:rPr>
        <w:t>, lo cual es uno de los objetivos de este compromiso</w:t>
      </w:r>
      <w:r w:rsidR="00D83312" w:rsidRPr="00046A3B">
        <w:rPr>
          <w:rFonts w:ascii="Arial" w:hAnsi="Arial" w:cs="Arial"/>
          <w:sz w:val="24"/>
          <w:szCs w:val="24"/>
        </w:rPr>
        <w:t>.</w:t>
      </w:r>
    </w:p>
    <w:p w:rsidR="008E54AE" w:rsidRPr="00046A3B" w:rsidRDefault="008E54AE" w:rsidP="00DE586E">
      <w:pPr>
        <w:rPr>
          <w:rFonts w:ascii="Arial" w:hAnsi="Arial" w:cs="Arial"/>
          <w:sz w:val="24"/>
          <w:szCs w:val="24"/>
        </w:rPr>
      </w:pPr>
    </w:p>
    <w:p w:rsidR="00DE586E" w:rsidRPr="00046A3B" w:rsidRDefault="00DE586E" w:rsidP="0067120D">
      <w:pPr>
        <w:pStyle w:val="Prrafodelista"/>
        <w:numPr>
          <w:ilvl w:val="0"/>
          <w:numId w:val="4"/>
        </w:numPr>
        <w:ind w:left="284" w:hanging="284"/>
        <w:rPr>
          <w:rFonts w:ascii="Arial" w:hAnsi="Arial" w:cs="Arial"/>
          <w:b/>
          <w:sz w:val="24"/>
          <w:szCs w:val="24"/>
        </w:rPr>
      </w:pPr>
      <w:r w:rsidRPr="00046A3B">
        <w:rPr>
          <w:rFonts w:ascii="Arial" w:hAnsi="Arial" w:cs="Arial"/>
          <w:b/>
          <w:sz w:val="24"/>
          <w:szCs w:val="24"/>
        </w:rPr>
        <w:t>Recomendaciones</w:t>
      </w:r>
    </w:p>
    <w:p w:rsidR="0069416B" w:rsidRPr="00046A3B" w:rsidRDefault="0069416B" w:rsidP="0069416B">
      <w:pPr>
        <w:pStyle w:val="Prrafodelista"/>
        <w:ind w:left="284"/>
        <w:rPr>
          <w:rFonts w:ascii="Arial" w:hAnsi="Arial" w:cs="Arial"/>
          <w:b/>
          <w:sz w:val="24"/>
          <w:szCs w:val="24"/>
        </w:rPr>
      </w:pPr>
    </w:p>
    <w:p w:rsidR="00DE586E" w:rsidRPr="00046A3B" w:rsidRDefault="002F4818" w:rsidP="0069416B">
      <w:pPr>
        <w:rPr>
          <w:rFonts w:ascii="Arial" w:hAnsi="Arial" w:cs="Arial"/>
          <w:sz w:val="24"/>
          <w:szCs w:val="24"/>
        </w:rPr>
      </w:pPr>
      <w:r w:rsidRPr="00046A3B">
        <w:rPr>
          <w:rFonts w:ascii="Arial" w:hAnsi="Arial" w:cs="Arial"/>
          <w:sz w:val="24"/>
          <w:szCs w:val="24"/>
        </w:rPr>
        <w:t>Consideramos que vale</w:t>
      </w:r>
      <w:r w:rsidR="00DE586E" w:rsidRPr="00046A3B">
        <w:rPr>
          <w:rFonts w:ascii="Arial" w:hAnsi="Arial" w:cs="Arial"/>
          <w:sz w:val="24"/>
          <w:szCs w:val="24"/>
        </w:rPr>
        <w:t xml:space="preserve"> la </w:t>
      </w:r>
      <w:r w:rsidRPr="00046A3B">
        <w:rPr>
          <w:rFonts w:ascii="Arial" w:hAnsi="Arial" w:cs="Arial"/>
          <w:sz w:val="24"/>
          <w:szCs w:val="24"/>
        </w:rPr>
        <w:t>pena continuar con este compromiso, con el fin de:</w:t>
      </w:r>
    </w:p>
    <w:p w:rsidR="0069416B" w:rsidRPr="00046A3B" w:rsidRDefault="0069416B" w:rsidP="0069416B">
      <w:pPr>
        <w:rPr>
          <w:rFonts w:ascii="Arial" w:hAnsi="Arial" w:cs="Arial"/>
          <w:sz w:val="24"/>
          <w:szCs w:val="24"/>
        </w:rPr>
      </w:pPr>
    </w:p>
    <w:p w:rsidR="002F4818" w:rsidRPr="00046A3B" w:rsidRDefault="002F4818" w:rsidP="002F4818">
      <w:pPr>
        <w:pStyle w:val="Prrafodelista"/>
        <w:numPr>
          <w:ilvl w:val="0"/>
          <w:numId w:val="6"/>
        </w:numPr>
        <w:ind w:left="284" w:hanging="284"/>
        <w:rPr>
          <w:rFonts w:ascii="Arial" w:hAnsi="Arial" w:cs="Arial"/>
          <w:sz w:val="24"/>
          <w:szCs w:val="24"/>
        </w:rPr>
      </w:pPr>
      <w:r w:rsidRPr="00046A3B">
        <w:rPr>
          <w:rFonts w:ascii="Arial" w:hAnsi="Arial" w:cs="Arial"/>
          <w:sz w:val="24"/>
          <w:szCs w:val="24"/>
        </w:rPr>
        <w:t xml:space="preserve">Concientizar a las nuevas autoridades estatales y municipales relacionadas con el abasto de agua y el saneamiento sobre la </w:t>
      </w:r>
      <w:r w:rsidR="00A875AB" w:rsidRPr="00046A3B">
        <w:rPr>
          <w:rFonts w:ascii="Arial" w:hAnsi="Arial" w:cs="Arial"/>
          <w:sz w:val="24"/>
          <w:szCs w:val="24"/>
        </w:rPr>
        <w:t>responsabilidad que tienen</w:t>
      </w:r>
      <w:r w:rsidRPr="00046A3B">
        <w:rPr>
          <w:rFonts w:ascii="Arial" w:hAnsi="Arial" w:cs="Arial"/>
          <w:sz w:val="24"/>
          <w:szCs w:val="24"/>
        </w:rPr>
        <w:t xml:space="preserve"> de </w:t>
      </w:r>
      <w:r w:rsidR="00A875AB" w:rsidRPr="00046A3B">
        <w:rPr>
          <w:rFonts w:ascii="Arial" w:hAnsi="Arial" w:cs="Arial"/>
          <w:sz w:val="24"/>
          <w:szCs w:val="24"/>
        </w:rPr>
        <w:t>garantizar los derechos humanos correspondientes</w:t>
      </w:r>
      <w:r w:rsidRPr="00046A3B">
        <w:rPr>
          <w:rFonts w:ascii="Arial" w:hAnsi="Arial" w:cs="Arial"/>
          <w:sz w:val="24"/>
          <w:szCs w:val="24"/>
        </w:rPr>
        <w:t>.</w:t>
      </w:r>
    </w:p>
    <w:p w:rsidR="0069416B" w:rsidRPr="00046A3B" w:rsidRDefault="002F4818" w:rsidP="002F4818">
      <w:pPr>
        <w:pStyle w:val="Prrafodelista"/>
        <w:numPr>
          <w:ilvl w:val="0"/>
          <w:numId w:val="6"/>
        </w:numPr>
        <w:ind w:left="284" w:hanging="284"/>
        <w:rPr>
          <w:rFonts w:ascii="Arial" w:hAnsi="Arial" w:cs="Arial"/>
          <w:sz w:val="24"/>
          <w:szCs w:val="24"/>
        </w:rPr>
      </w:pPr>
      <w:r w:rsidRPr="00046A3B">
        <w:rPr>
          <w:rFonts w:ascii="Arial" w:hAnsi="Arial" w:cs="Arial"/>
          <w:sz w:val="24"/>
          <w:szCs w:val="24"/>
        </w:rPr>
        <w:lastRenderedPageBreak/>
        <w:t>Completar la info</w:t>
      </w:r>
      <w:r w:rsidR="00A875AB" w:rsidRPr="00046A3B">
        <w:rPr>
          <w:rFonts w:ascii="Arial" w:hAnsi="Arial" w:cs="Arial"/>
          <w:sz w:val="24"/>
          <w:szCs w:val="24"/>
        </w:rPr>
        <w:t xml:space="preserve">rmación de calidad del agua suministrada por los organismos operadores a </w:t>
      </w:r>
      <w:r w:rsidRPr="00046A3B">
        <w:rPr>
          <w:rFonts w:ascii="Arial" w:hAnsi="Arial" w:cs="Arial"/>
          <w:sz w:val="24"/>
          <w:szCs w:val="24"/>
        </w:rPr>
        <w:t xml:space="preserve">los habitantes </w:t>
      </w:r>
      <w:r w:rsidR="00A875AB" w:rsidRPr="00046A3B">
        <w:rPr>
          <w:rFonts w:ascii="Arial" w:hAnsi="Arial" w:cs="Arial"/>
          <w:sz w:val="24"/>
          <w:szCs w:val="24"/>
        </w:rPr>
        <w:t xml:space="preserve">de las áreas urbanas </w:t>
      </w:r>
      <w:r w:rsidRPr="00046A3B">
        <w:rPr>
          <w:rFonts w:ascii="Arial" w:hAnsi="Arial" w:cs="Arial"/>
          <w:sz w:val="24"/>
          <w:szCs w:val="24"/>
        </w:rPr>
        <w:t>de Coahuila.</w:t>
      </w:r>
    </w:p>
    <w:p w:rsidR="002F4818" w:rsidRPr="00046A3B" w:rsidRDefault="002F4818" w:rsidP="002F4818">
      <w:pPr>
        <w:pStyle w:val="Prrafodelista"/>
        <w:numPr>
          <w:ilvl w:val="0"/>
          <w:numId w:val="6"/>
        </w:numPr>
        <w:ind w:left="284" w:hanging="284"/>
        <w:rPr>
          <w:rFonts w:ascii="Arial" w:hAnsi="Arial" w:cs="Arial"/>
          <w:sz w:val="24"/>
          <w:szCs w:val="24"/>
        </w:rPr>
      </w:pPr>
      <w:r w:rsidRPr="00046A3B">
        <w:rPr>
          <w:rFonts w:ascii="Arial" w:hAnsi="Arial" w:cs="Arial"/>
          <w:sz w:val="24"/>
          <w:szCs w:val="24"/>
        </w:rPr>
        <w:t>Conseguir información sobre la calidad del agua que se abastece a los habitantes de áreas rurales de Coahuila.</w:t>
      </w:r>
    </w:p>
    <w:p w:rsidR="002F4818" w:rsidRPr="00046A3B" w:rsidRDefault="002F4818" w:rsidP="002F4818">
      <w:pPr>
        <w:pStyle w:val="Prrafodelista"/>
        <w:numPr>
          <w:ilvl w:val="0"/>
          <w:numId w:val="6"/>
        </w:numPr>
        <w:ind w:left="284" w:hanging="284"/>
        <w:rPr>
          <w:rFonts w:ascii="Arial" w:hAnsi="Arial" w:cs="Arial"/>
          <w:sz w:val="24"/>
          <w:szCs w:val="24"/>
        </w:rPr>
      </w:pPr>
      <w:r w:rsidRPr="00046A3B">
        <w:rPr>
          <w:rFonts w:ascii="Arial" w:hAnsi="Arial" w:cs="Arial"/>
          <w:sz w:val="24"/>
          <w:szCs w:val="24"/>
        </w:rPr>
        <w:t>Co</w:t>
      </w:r>
      <w:r w:rsidR="00A875AB" w:rsidRPr="00046A3B">
        <w:rPr>
          <w:rFonts w:ascii="Arial" w:hAnsi="Arial" w:cs="Arial"/>
          <w:sz w:val="24"/>
          <w:szCs w:val="24"/>
        </w:rPr>
        <w:t xml:space="preserve">mpletar la </w:t>
      </w:r>
      <w:r w:rsidRPr="00046A3B">
        <w:rPr>
          <w:rFonts w:ascii="Arial" w:hAnsi="Arial" w:cs="Arial"/>
          <w:sz w:val="24"/>
          <w:szCs w:val="24"/>
        </w:rPr>
        <w:t xml:space="preserve">información </w:t>
      </w:r>
      <w:r w:rsidR="00A875AB" w:rsidRPr="00046A3B">
        <w:rPr>
          <w:rFonts w:ascii="Arial" w:hAnsi="Arial" w:cs="Arial"/>
          <w:sz w:val="24"/>
          <w:szCs w:val="24"/>
        </w:rPr>
        <w:t xml:space="preserve">colectada </w:t>
      </w:r>
      <w:r w:rsidRPr="00046A3B">
        <w:rPr>
          <w:rFonts w:ascii="Arial" w:hAnsi="Arial" w:cs="Arial"/>
          <w:sz w:val="24"/>
          <w:szCs w:val="24"/>
        </w:rPr>
        <w:t>sobre la disponibilidad de agua en los diferentes municipios del Estado.</w:t>
      </w:r>
    </w:p>
    <w:p w:rsidR="002F4818" w:rsidRPr="00046A3B" w:rsidRDefault="00A875AB" w:rsidP="002F4818">
      <w:pPr>
        <w:pStyle w:val="Prrafodelista"/>
        <w:numPr>
          <w:ilvl w:val="0"/>
          <w:numId w:val="6"/>
        </w:numPr>
        <w:ind w:left="284" w:hanging="284"/>
        <w:rPr>
          <w:rFonts w:ascii="Arial" w:hAnsi="Arial" w:cs="Arial"/>
          <w:sz w:val="24"/>
          <w:szCs w:val="24"/>
        </w:rPr>
      </w:pPr>
      <w:r w:rsidRPr="00046A3B">
        <w:rPr>
          <w:rFonts w:ascii="Arial" w:hAnsi="Arial" w:cs="Arial"/>
          <w:sz w:val="24"/>
          <w:szCs w:val="24"/>
        </w:rPr>
        <w:t xml:space="preserve">Completar la información colectada </w:t>
      </w:r>
      <w:r w:rsidR="002F4818" w:rsidRPr="00046A3B">
        <w:rPr>
          <w:rFonts w:ascii="Arial" w:hAnsi="Arial" w:cs="Arial"/>
          <w:sz w:val="24"/>
          <w:szCs w:val="24"/>
        </w:rPr>
        <w:t>sobre tratamiento y reúso de</w:t>
      </w:r>
      <w:r w:rsidR="00695C2F" w:rsidRPr="00046A3B">
        <w:rPr>
          <w:rFonts w:ascii="Arial" w:hAnsi="Arial" w:cs="Arial"/>
          <w:sz w:val="24"/>
          <w:szCs w:val="24"/>
        </w:rPr>
        <w:t xml:space="preserve"> las</w:t>
      </w:r>
      <w:r w:rsidR="002F4818" w:rsidRPr="00046A3B">
        <w:rPr>
          <w:rFonts w:ascii="Arial" w:hAnsi="Arial" w:cs="Arial"/>
          <w:sz w:val="24"/>
          <w:szCs w:val="24"/>
        </w:rPr>
        <w:t xml:space="preserve"> aguas residuales </w:t>
      </w:r>
      <w:r w:rsidR="00695C2F" w:rsidRPr="00046A3B">
        <w:rPr>
          <w:rFonts w:ascii="Arial" w:hAnsi="Arial" w:cs="Arial"/>
          <w:sz w:val="24"/>
          <w:szCs w:val="24"/>
        </w:rPr>
        <w:t>de los municipios de Coahuila</w:t>
      </w:r>
      <w:r w:rsidR="002F4818" w:rsidRPr="00046A3B">
        <w:rPr>
          <w:rFonts w:ascii="Arial" w:hAnsi="Arial" w:cs="Arial"/>
          <w:sz w:val="24"/>
          <w:szCs w:val="24"/>
        </w:rPr>
        <w:t>.</w:t>
      </w:r>
    </w:p>
    <w:p w:rsidR="00A875AB" w:rsidRPr="00046A3B" w:rsidRDefault="00A875AB" w:rsidP="002F4818">
      <w:pPr>
        <w:pStyle w:val="Prrafodelista"/>
        <w:numPr>
          <w:ilvl w:val="0"/>
          <w:numId w:val="6"/>
        </w:numPr>
        <w:ind w:left="284" w:hanging="284"/>
        <w:rPr>
          <w:rFonts w:ascii="Arial" w:hAnsi="Arial" w:cs="Arial"/>
          <w:sz w:val="24"/>
          <w:szCs w:val="24"/>
        </w:rPr>
      </w:pPr>
      <w:r w:rsidRPr="00046A3B">
        <w:rPr>
          <w:rFonts w:ascii="Arial" w:hAnsi="Arial" w:cs="Arial"/>
          <w:sz w:val="24"/>
          <w:szCs w:val="24"/>
        </w:rPr>
        <w:t>Difundir los resultados obtenidos hasta la fecha y l</w:t>
      </w:r>
      <w:r w:rsidR="00FE78DB" w:rsidRPr="00046A3B">
        <w:rPr>
          <w:rFonts w:ascii="Arial" w:hAnsi="Arial" w:cs="Arial"/>
          <w:sz w:val="24"/>
          <w:szCs w:val="24"/>
        </w:rPr>
        <w:t xml:space="preserve">os que se obtengan en el futuro; </w:t>
      </w:r>
      <w:r w:rsidRPr="00046A3B">
        <w:rPr>
          <w:rFonts w:ascii="Arial" w:hAnsi="Arial" w:cs="Arial"/>
          <w:sz w:val="24"/>
          <w:szCs w:val="24"/>
        </w:rPr>
        <w:t>y concientizar a los habitantes del Estado sobre la calidad de agua de las diferentes fuentes, la disponibilidad del recurso hídrico, las problemas que acarrea el consumo de agua embotellada y el tratamiento y reúso de aguas residuales.</w:t>
      </w:r>
    </w:p>
    <w:p w:rsidR="0069416B" w:rsidRPr="00046A3B" w:rsidRDefault="0069416B" w:rsidP="0069416B">
      <w:pPr>
        <w:rPr>
          <w:rFonts w:ascii="Arial" w:hAnsi="Arial" w:cs="Arial"/>
          <w:sz w:val="24"/>
          <w:szCs w:val="24"/>
        </w:rPr>
      </w:pPr>
    </w:p>
    <w:p w:rsidR="003C0C2E" w:rsidRPr="00046A3B" w:rsidRDefault="00C87034" w:rsidP="00C87034">
      <w:pPr>
        <w:pStyle w:val="Prrafodelista"/>
        <w:numPr>
          <w:ilvl w:val="0"/>
          <w:numId w:val="4"/>
        </w:numPr>
        <w:ind w:left="284" w:hanging="284"/>
        <w:rPr>
          <w:rFonts w:ascii="Arial" w:hAnsi="Arial" w:cs="Arial"/>
          <w:b/>
          <w:sz w:val="24"/>
          <w:szCs w:val="24"/>
        </w:rPr>
      </w:pPr>
      <w:r w:rsidRPr="00046A3B">
        <w:rPr>
          <w:rFonts w:ascii="Arial" w:hAnsi="Arial" w:cs="Arial"/>
          <w:b/>
          <w:sz w:val="24"/>
          <w:szCs w:val="24"/>
        </w:rPr>
        <w:t>Áreas de oportunidad</w:t>
      </w:r>
    </w:p>
    <w:p w:rsidR="00C87034" w:rsidRPr="00046A3B" w:rsidRDefault="00C87034" w:rsidP="00C87034">
      <w:pPr>
        <w:rPr>
          <w:rFonts w:ascii="Arial" w:hAnsi="Arial" w:cs="Arial"/>
          <w:sz w:val="24"/>
          <w:szCs w:val="24"/>
        </w:rPr>
      </w:pPr>
    </w:p>
    <w:p w:rsidR="00817117" w:rsidRPr="00046A3B" w:rsidRDefault="00C87034" w:rsidP="003C0C2E">
      <w:pPr>
        <w:rPr>
          <w:rFonts w:ascii="Arial" w:hAnsi="Arial" w:cs="Arial"/>
          <w:sz w:val="24"/>
          <w:szCs w:val="24"/>
        </w:rPr>
      </w:pPr>
      <w:r w:rsidRPr="00046A3B">
        <w:rPr>
          <w:rFonts w:ascii="Arial" w:hAnsi="Arial" w:cs="Arial"/>
          <w:sz w:val="24"/>
          <w:szCs w:val="24"/>
          <w:u w:val="single"/>
        </w:rPr>
        <w:t>Para el INAI</w:t>
      </w:r>
      <w:r w:rsidRPr="00046A3B">
        <w:rPr>
          <w:rFonts w:ascii="Arial" w:hAnsi="Arial" w:cs="Arial"/>
          <w:sz w:val="24"/>
          <w:szCs w:val="24"/>
        </w:rPr>
        <w:t xml:space="preserve">: </w:t>
      </w:r>
    </w:p>
    <w:p w:rsidR="00C87034" w:rsidRPr="00046A3B" w:rsidRDefault="00C87034" w:rsidP="00817117">
      <w:pPr>
        <w:pStyle w:val="Prrafodelista"/>
        <w:numPr>
          <w:ilvl w:val="0"/>
          <w:numId w:val="10"/>
        </w:numPr>
        <w:ind w:left="142" w:hanging="142"/>
        <w:rPr>
          <w:rFonts w:ascii="Arial" w:hAnsi="Arial" w:cs="Arial"/>
          <w:sz w:val="24"/>
          <w:szCs w:val="24"/>
        </w:rPr>
      </w:pPr>
      <w:r w:rsidRPr="00046A3B">
        <w:rPr>
          <w:rFonts w:ascii="Arial" w:hAnsi="Arial" w:cs="Arial"/>
          <w:sz w:val="24"/>
          <w:szCs w:val="24"/>
        </w:rPr>
        <w:t>Dar una capacitación previa a los organismos estatales de transparencia y a los OSC sobre los temas de transparencia, gobernanza, rendición de cuentas y gobierno abierto, siguiendo los lineamientos del diplomado de la UNAM sobre el tema.</w:t>
      </w:r>
    </w:p>
    <w:p w:rsidR="00C87034" w:rsidRPr="00046A3B" w:rsidRDefault="00817117" w:rsidP="00817117">
      <w:pPr>
        <w:pStyle w:val="Prrafodelista"/>
        <w:numPr>
          <w:ilvl w:val="0"/>
          <w:numId w:val="10"/>
        </w:numPr>
        <w:ind w:left="142" w:hanging="142"/>
        <w:rPr>
          <w:rFonts w:ascii="Arial" w:hAnsi="Arial" w:cs="Arial"/>
          <w:sz w:val="24"/>
          <w:szCs w:val="24"/>
        </w:rPr>
      </w:pPr>
      <w:r w:rsidRPr="00046A3B">
        <w:rPr>
          <w:rFonts w:ascii="Arial" w:hAnsi="Arial" w:cs="Arial"/>
          <w:sz w:val="24"/>
          <w:szCs w:val="24"/>
        </w:rPr>
        <w:t xml:space="preserve">Revisar las propuestas de compromisos para el Plan de Acción Local (PAL), una vez que se reciban, y </w:t>
      </w:r>
      <w:r w:rsidR="00C87034" w:rsidRPr="00046A3B">
        <w:rPr>
          <w:rFonts w:ascii="Arial" w:hAnsi="Arial" w:cs="Arial"/>
          <w:sz w:val="24"/>
          <w:szCs w:val="24"/>
        </w:rPr>
        <w:t xml:space="preserve">llevar a cabo un taller en el que se señalen las deficiencias de </w:t>
      </w:r>
      <w:r w:rsidRPr="00046A3B">
        <w:rPr>
          <w:rFonts w:ascii="Arial" w:hAnsi="Arial" w:cs="Arial"/>
          <w:sz w:val="24"/>
          <w:szCs w:val="24"/>
        </w:rPr>
        <w:t xml:space="preserve">las mismas </w:t>
      </w:r>
      <w:r w:rsidR="00C87034" w:rsidRPr="00046A3B">
        <w:rPr>
          <w:rFonts w:ascii="Arial" w:hAnsi="Arial" w:cs="Arial"/>
          <w:sz w:val="24"/>
          <w:szCs w:val="24"/>
        </w:rPr>
        <w:t>y se den sugerencias para corregirlas.</w:t>
      </w:r>
    </w:p>
    <w:p w:rsidR="00F01675" w:rsidRPr="00046A3B" w:rsidRDefault="00F01675" w:rsidP="003C0C2E">
      <w:pPr>
        <w:rPr>
          <w:rFonts w:ascii="Arial" w:hAnsi="Arial" w:cs="Arial"/>
          <w:sz w:val="24"/>
          <w:szCs w:val="24"/>
          <w:u w:val="single"/>
        </w:rPr>
      </w:pPr>
    </w:p>
    <w:p w:rsidR="00817117" w:rsidRPr="00046A3B" w:rsidRDefault="00C87034" w:rsidP="003C0C2E">
      <w:pPr>
        <w:rPr>
          <w:rFonts w:ascii="Arial" w:hAnsi="Arial" w:cs="Arial"/>
          <w:sz w:val="24"/>
          <w:szCs w:val="24"/>
        </w:rPr>
      </w:pPr>
      <w:r w:rsidRPr="00046A3B">
        <w:rPr>
          <w:rFonts w:ascii="Arial" w:hAnsi="Arial" w:cs="Arial"/>
          <w:sz w:val="24"/>
          <w:szCs w:val="24"/>
          <w:u w:val="single"/>
        </w:rPr>
        <w:t>Para el ICAI</w:t>
      </w:r>
      <w:r w:rsidRPr="00046A3B">
        <w:rPr>
          <w:rFonts w:ascii="Arial" w:hAnsi="Arial" w:cs="Arial"/>
          <w:sz w:val="24"/>
          <w:szCs w:val="24"/>
        </w:rPr>
        <w:t xml:space="preserve">: </w:t>
      </w:r>
    </w:p>
    <w:p w:rsidR="00817117" w:rsidRPr="00046A3B" w:rsidRDefault="00E22D5A" w:rsidP="00817117">
      <w:pPr>
        <w:pStyle w:val="Prrafodelista"/>
        <w:numPr>
          <w:ilvl w:val="0"/>
          <w:numId w:val="9"/>
        </w:numPr>
        <w:ind w:left="142" w:hanging="142"/>
        <w:rPr>
          <w:rFonts w:ascii="Arial" w:hAnsi="Arial" w:cs="Arial"/>
          <w:sz w:val="24"/>
          <w:szCs w:val="24"/>
        </w:rPr>
      </w:pPr>
      <w:r w:rsidRPr="00046A3B">
        <w:rPr>
          <w:rFonts w:ascii="Arial" w:hAnsi="Arial" w:cs="Arial"/>
          <w:sz w:val="24"/>
          <w:szCs w:val="24"/>
        </w:rPr>
        <w:t>Una vez que se definan los compromiso</w:t>
      </w:r>
      <w:r w:rsidR="00F01675" w:rsidRPr="00046A3B">
        <w:rPr>
          <w:rFonts w:ascii="Arial" w:hAnsi="Arial" w:cs="Arial"/>
          <w:sz w:val="24"/>
          <w:szCs w:val="24"/>
        </w:rPr>
        <w:t>s</w:t>
      </w:r>
      <w:r w:rsidRPr="00046A3B">
        <w:rPr>
          <w:rFonts w:ascii="Arial" w:hAnsi="Arial" w:cs="Arial"/>
          <w:sz w:val="24"/>
          <w:szCs w:val="24"/>
        </w:rPr>
        <w:t xml:space="preserve"> que integrarán el PAL, l</w:t>
      </w:r>
      <w:r w:rsidR="00C87034" w:rsidRPr="00046A3B">
        <w:rPr>
          <w:rFonts w:ascii="Arial" w:hAnsi="Arial" w:cs="Arial"/>
          <w:sz w:val="24"/>
          <w:szCs w:val="24"/>
        </w:rPr>
        <w:t xml:space="preserve">levar a cabo una reunión a la que asistan </w:t>
      </w:r>
      <w:r w:rsidRPr="00046A3B">
        <w:rPr>
          <w:rFonts w:ascii="Arial" w:hAnsi="Arial" w:cs="Arial"/>
          <w:sz w:val="24"/>
          <w:szCs w:val="24"/>
        </w:rPr>
        <w:t xml:space="preserve">los representantes del OSC y </w:t>
      </w:r>
      <w:r w:rsidRPr="00046A3B">
        <w:rPr>
          <w:rFonts w:ascii="Arial" w:hAnsi="Arial" w:cs="Arial"/>
          <w:sz w:val="24"/>
          <w:szCs w:val="24"/>
          <w:u w:val="single"/>
        </w:rPr>
        <w:t>todos</w:t>
      </w:r>
      <w:r w:rsidRPr="00046A3B">
        <w:rPr>
          <w:rFonts w:ascii="Arial" w:hAnsi="Arial" w:cs="Arial"/>
          <w:sz w:val="24"/>
          <w:szCs w:val="24"/>
        </w:rPr>
        <w:t xml:space="preserve"> </w:t>
      </w:r>
      <w:r w:rsidR="00C87034" w:rsidRPr="00046A3B">
        <w:rPr>
          <w:rFonts w:ascii="Arial" w:hAnsi="Arial" w:cs="Arial"/>
          <w:sz w:val="24"/>
          <w:szCs w:val="24"/>
        </w:rPr>
        <w:t>los sujeto</w:t>
      </w:r>
      <w:r w:rsidRPr="00046A3B">
        <w:rPr>
          <w:rFonts w:ascii="Arial" w:hAnsi="Arial" w:cs="Arial"/>
          <w:sz w:val="24"/>
          <w:szCs w:val="24"/>
        </w:rPr>
        <w:t xml:space="preserve">s obligados correspondientes. </w:t>
      </w:r>
    </w:p>
    <w:p w:rsidR="00E22D5A" w:rsidRPr="00046A3B" w:rsidRDefault="00817117" w:rsidP="00817117">
      <w:pPr>
        <w:pStyle w:val="Prrafodelista"/>
        <w:numPr>
          <w:ilvl w:val="0"/>
          <w:numId w:val="9"/>
        </w:numPr>
        <w:ind w:left="142" w:hanging="142"/>
        <w:rPr>
          <w:rFonts w:ascii="Arial" w:hAnsi="Arial" w:cs="Arial"/>
          <w:sz w:val="24"/>
          <w:szCs w:val="24"/>
        </w:rPr>
      </w:pPr>
      <w:r w:rsidRPr="00046A3B">
        <w:rPr>
          <w:rFonts w:ascii="Arial" w:hAnsi="Arial" w:cs="Arial"/>
          <w:sz w:val="24"/>
          <w:szCs w:val="24"/>
        </w:rPr>
        <w:t>L</w:t>
      </w:r>
      <w:r w:rsidR="00E22D5A" w:rsidRPr="00046A3B">
        <w:rPr>
          <w:rFonts w:ascii="Arial" w:hAnsi="Arial" w:cs="Arial"/>
          <w:sz w:val="24"/>
          <w:szCs w:val="24"/>
        </w:rPr>
        <w:t xml:space="preserve">levar a cabo reuniones periódicas </w:t>
      </w:r>
      <w:r w:rsidR="00E22D5A" w:rsidRPr="00046A3B">
        <w:rPr>
          <w:rFonts w:ascii="Arial" w:hAnsi="Arial" w:cs="Arial"/>
          <w:sz w:val="24"/>
          <w:szCs w:val="24"/>
          <w:u w:val="single"/>
        </w:rPr>
        <w:t>trimestrales</w:t>
      </w:r>
      <w:r w:rsidR="00E22D5A" w:rsidRPr="00046A3B">
        <w:rPr>
          <w:rFonts w:ascii="Arial" w:hAnsi="Arial" w:cs="Arial"/>
          <w:sz w:val="24"/>
          <w:szCs w:val="24"/>
        </w:rPr>
        <w:t xml:space="preserve"> de seguimiento con todos los sujetos obligados.</w:t>
      </w:r>
    </w:p>
    <w:p w:rsidR="00C87034" w:rsidRPr="00046A3B" w:rsidRDefault="00C87034" w:rsidP="00817117">
      <w:pPr>
        <w:pStyle w:val="Prrafodelista"/>
        <w:numPr>
          <w:ilvl w:val="0"/>
          <w:numId w:val="9"/>
        </w:numPr>
        <w:ind w:left="142" w:hanging="142"/>
        <w:rPr>
          <w:rFonts w:ascii="Arial" w:hAnsi="Arial" w:cs="Arial"/>
          <w:sz w:val="24"/>
          <w:szCs w:val="24"/>
        </w:rPr>
      </w:pPr>
      <w:r w:rsidRPr="00046A3B">
        <w:rPr>
          <w:rFonts w:ascii="Arial" w:hAnsi="Arial" w:cs="Arial"/>
          <w:sz w:val="24"/>
          <w:szCs w:val="24"/>
        </w:rPr>
        <w:t>Aplicar sanciones a los sujetos obligados que no cumplan con la entrega de la información y la asistencia a las reuniones a las que son requeridos.</w:t>
      </w:r>
    </w:p>
    <w:p w:rsidR="00F01675" w:rsidRPr="00046A3B" w:rsidRDefault="00F01675" w:rsidP="003C0C2E">
      <w:pPr>
        <w:rPr>
          <w:rFonts w:ascii="Arial" w:hAnsi="Arial" w:cs="Arial"/>
          <w:sz w:val="24"/>
          <w:szCs w:val="24"/>
          <w:u w:val="single"/>
        </w:rPr>
      </w:pPr>
    </w:p>
    <w:p w:rsidR="00817117" w:rsidRPr="00046A3B" w:rsidRDefault="00C87034" w:rsidP="003C0C2E">
      <w:pPr>
        <w:rPr>
          <w:rFonts w:ascii="Arial" w:hAnsi="Arial" w:cs="Arial"/>
          <w:sz w:val="24"/>
          <w:szCs w:val="24"/>
        </w:rPr>
      </w:pPr>
      <w:r w:rsidRPr="00046A3B">
        <w:rPr>
          <w:rFonts w:ascii="Arial" w:hAnsi="Arial" w:cs="Arial"/>
          <w:sz w:val="24"/>
          <w:szCs w:val="24"/>
          <w:u w:val="single"/>
        </w:rPr>
        <w:t>Para los sujetos obligados</w:t>
      </w:r>
      <w:r w:rsidRPr="00046A3B">
        <w:rPr>
          <w:rFonts w:ascii="Arial" w:hAnsi="Arial" w:cs="Arial"/>
          <w:sz w:val="24"/>
          <w:szCs w:val="24"/>
        </w:rPr>
        <w:t>:</w:t>
      </w:r>
      <w:r w:rsidR="00E22D5A" w:rsidRPr="00046A3B">
        <w:rPr>
          <w:rFonts w:ascii="Arial" w:hAnsi="Arial" w:cs="Arial"/>
          <w:sz w:val="24"/>
          <w:szCs w:val="24"/>
        </w:rPr>
        <w:t xml:space="preserve"> </w:t>
      </w:r>
    </w:p>
    <w:p w:rsidR="00817117" w:rsidRPr="00046A3B" w:rsidRDefault="00E22D5A" w:rsidP="00817117">
      <w:pPr>
        <w:pStyle w:val="Prrafodelista"/>
        <w:numPr>
          <w:ilvl w:val="0"/>
          <w:numId w:val="8"/>
        </w:numPr>
        <w:ind w:left="142" w:hanging="142"/>
        <w:rPr>
          <w:rFonts w:ascii="Arial" w:hAnsi="Arial" w:cs="Arial"/>
          <w:sz w:val="24"/>
          <w:szCs w:val="24"/>
        </w:rPr>
      </w:pPr>
      <w:r w:rsidRPr="00046A3B">
        <w:rPr>
          <w:rFonts w:ascii="Arial" w:hAnsi="Arial" w:cs="Arial"/>
          <w:sz w:val="24"/>
          <w:szCs w:val="24"/>
        </w:rPr>
        <w:t xml:space="preserve">Entregar la información requerida y asistir a las reuniones a las que son convocados por el ICAI. </w:t>
      </w:r>
    </w:p>
    <w:p w:rsidR="00C87034" w:rsidRPr="00046A3B" w:rsidRDefault="00E22D5A" w:rsidP="00817117">
      <w:pPr>
        <w:pStyle w:val="Prrafodelista"/>
        <w:numPr>
          <w:ilvl w:val="0"/>
          <w:numId w:val="8"/>
        </w:numPr>
        <w:ind w:left="142" w:hanging="142"/>
        <w:rPr>
          <w:rFonts w:ascii="Arial" w:hAnsi="Arial" w:cs="Arial"/>
          <w:sz w:val="24"/>
          <w:szCs w:val="24"/>
        </w:rPr>
      </w:pPr>
      <w:r w:rsidRPr="00046A3B">
        <w:rPr>
          <w:rFonts w:ascii="Arial" w:hAnsi="Arial" w:cs="Arial"/>
          <w:sz w:val="24"/>
          <w:szCs w:val="24"/>
        </w:rPr>
        <w:t>En caso de que no dispongan de información, o de que tengan dudas sobre los requerimientos, formular las preguntas al ICAI y/o al/los OSC responsable(s) del compromiso.</w:t>
      </w:r>
    </w:p>
    <w:p w:rsidR="00F01675" w:rsidRPr="00046A3B" w:rsidRDefault="00F01675" w:rsidP="003C0C2E">
      <w:pPr>
        <w:rPr>
          <w:rFonts w:ascii="Arial" w:hAnsi="Arial" w:cs="Arial"/>
          <w:sz w:val="24"/>
          <w:szCs w:val="24"/>
          <w:u w:val="single"/>
        </w:rPr>
      </w:pPr>
    </w:p>
    <w:p w:rsidR="00817117" w:rsidRPr="00046A3B" w:rsidRDefault="00C87034" w:rsidP="003C0C2E">
      <w:pPr>
        <w:rPr>
          <w:rFonts w:ascii="Arial" w:hAnsi="Arial" w:cs="Arial"/>
          <w:sz w:val="24"/>
          <w:szCs w:val="24"/>
        </w:rPr>
      </w:pPr>
      <w:r w:rsidRPr="00046A3B">
        <w:rPr>
          <w:rFonts w:ascii="Arial" w:hAnsi="Arial" w:cs="Arial"/>
          <w:sz w:val="24"/>
          <w:szCs w:val="24"/>
          <w:u w:val="single"/>
        </w:rPr>
        <w:t>Para los OSC</w:t>
      </w:r>
      <w:r w:rsidRPr="00046A3B">
        <w:rPr>
          <w:rFonts w:ascii="Arial" w:hAnsi="Arial" w:cs="Arial"/>
          <w:sz w:val="24"/>
          <w:szCs w:val="24"/>
        </w:rPr>
        <w:t>:</w:t>
      </w:r>
      <w:r w:rsidR="00E22D5A" w:rsidRPr="00046A3B">
        <w:rPr>
          <w:rFonts w:ascii="Arial" w:hAnsi="Arial" w:cs="Arial"/>
          <w:sz w:val="24"/>
          <w:szCs w:val="24"/>
        </w:rPr>
        <w:t xml:space="preserve"> </w:t>
      </w:r>
    </w:p>
    <w:p w:rsidR="00817117" w:rsidRPr="00046A3B" w:rsidRDefault="00E22D5A" w:rsidP="00817117">
      <w:pPr>
        <w:pStyle w:val="Prrafodelista"/>
        <w:numPr>
          <w:ilvl w:val="0"/>
          <w:numId w:val="7"/>
        </w:numPr>
        <w:ind w:left="142" w:hanging="142"/>
        <w:rPr>
          <w:rFonts w:ascii="Arial" w:hAnsi="Arial" w:cs="Arial"/>
          <w:sz w:val="24"/>
          <w:szCs w:val="24"/>
        </w:rPr>
      </w:pPr>
      <w:r w:rsidRPr="00046A3B">
        <w:rPr>
          <w:rFonts w:ascii="Arial" w:hAnsi="Arial" w:cs="Arial"/>
          <w:sz w:val="24"/>
          <w:szCs w:val="24"/>
        </w:rPr>
        <w:t xml:space="preserve">Capacitarse sobre los temas de transparencia, gobernanza, rendición de cuentas y gobierno abierto antes de hacerse responsables de un compromiso. </w:t>
      </w:r>
    </w:p>
    <w:p w:rsidR="00E22D5A" w:rsidRPr="00046A3B" w:rsidRDefault="00E22D5A" w:rsidP="00817117">
      <w:pPr>
        <w:pStyle w:val="Prrafodelista"/>
        <w:numPr>
          <w:ilvl w:val="0"/>
          <w:numId w:val="7"/>
        </w:numPr>
        <w:ind w:left="142" w:hanging="142"/>
        <w:rPr>
          <w:rFonts w:ascii="Arial" w:hAnsi="Arial" w:cs="Arial"/>
          <w:sz w:val="24"/>
          <w:szCs w:val="24"/>
        </w:rPr>
      </w:pPr>
      <w:r w:rsidRPr="00046A3B">
        <w:rPr>
          <w:rFonts w:ascii="Arial" w:hAnsi="Arial" w:cs="Arial"/>
          <w:sz w:val="24"/>
          <w:szCs w:val="24"/>
        </w:rPr>
        <w:t>Asistir al/los taller(es) de capacitación ofrecidos por el INAI, el ICAI y/o universidades que manejen estos temas.</w:t>
      </w:r>
    </w:p>
    <w:p w:rsidR="003C0C2E" w:rsidRPr="00046A3B" w:rsidRDefault="003C0C2E" w:rsidP="003C0C2E">
      <w:pPr>
        <w:rPr>
          <w:rFonts w:ascii="Arial" w:hAnsi="Arial" w:cs="Arial"/>
          <w:sz w:val="24"/>
          <w:szCs w:val="24"/>
        </w:rPr>
      </w:pPr>
    </w:p>
    <w:sectPr w:rsidR="003C0C2E" w:rsidRPr="00046A3B" w:rsidSect="00D94AFD">
      <w:footerReference w:type="default" r:id="rId10"/>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35E" w:rsidRDefault="00DA035E" w:rsidP="0069416B">
      <w:r>
        <w:separator/>
      </w:r>
    </w:p>
  </w:endnote>
  <w:endnote w:type="continuationSeparator" w:id="0">
    <w:p w:rsidR="00DA035E" w:rsidRDefault="00DA035E" w:rsidP="0069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034" w:rsidRDefault="00DA035E" w:rsidP="0069416B">
    <w:pPr>
      <w:pStyle w:val="Piedepgina"/>
      <w:pBdr>
        <w:top w:val="thinThickSmallGap" w:sz="24" w:space="1" w:color="622423" w:themeColor="accent2" w:themeShade="7F"/>
      </w:pBdr>
      <w:jc w:val="center"/>
      <w:rPr>
        <w:rFonts w:asciiTheme="majorHAnsi" w:hAnsiTheme="majorHAnsi"/>
      </w:rPr>
    </w:pPr>
    <w:r>
      <w:fldChar w:fldCharType="begin"/>
    </w:r>
    <w:r>
      <w:instrText xml:space="preserve"> PAGE   \* MERGEFORMAT </w:instrText>
    </w:r>
    <w:r>
      <w:fldChar w:fldCharType="separate"/>
    </w:r>
    <w:r w:rsidR="00046A3B" w:rsidRPr="00046A3B">
      <w:rPr>
        <w:rFonts w:asciiTheme="majorHAnsi" w:hAnsiTheme="majorHAnsi"/>
        <w:noProof/>
      </w:rPr>
      <w:t>4</w:t>
    </w:r>
    <w:r>
      <w:rPr>
        <w:rFonts w:asciiTheme="majorHAnsi" w:hAnsiTheme="majorHAnsi"/>
        <w:noProof/>
      </w:rPr>
      <w:fldChar w:fldCharType="end"/>
    </w:r>
  </w:p>
  <w:p w:rsidR="00C87034" w:rsidRDefault="00C870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35E" w:rsidRDefault="00DA035E" w:rsidP="0069416B">
      <w:r>
        <w:separator/>
      </w:r>
    </w:p>
  </w:footnote>
  <w:footnote w:type="continuationSeparator" w:id="0">
    <w:p w:rsidR="00DA035E" w:rsidRDefault="00DA035E" w:rsidP="0069416B">
      <w:r>
        <w:continuationSeparator/>
      </w:r>
    </w:p>
  </w:footnote>
  <w:footnote w:id="1">
    <w:p w:rsidR="00C87034" w:rsidRDefault="00C87034">
      <w:pPr>
        <w:pStyle w:val="Textonotapie"/>
      </w:pPr>
      <w:r>
        <w:rPr>
          <w:rStyle w:val="Refdenotaalpie"/>
        </w:rPr>
        <w:footnoteRef/>
      </w:r>
      <w:r>
        <w:t xml:space="preserve"> </w:t>
      </w:r>
      <w:r w:rsidRPr="005A31D3">
        <w:rPr>
          <w:b/>
        </w:rPr>
        <w:t>Nota:</w:t>
      </w:r>
      <w:r>
        <w:t xml:space="preserve"> El título original de este proyecto era: “E</w:t>
      </w:r>
      <w:r w:rsidRPr="005A31D3">
        <w:t>l derecho h</w:t>
      </w:r>
      <w:r>
        <w:t xml:space="preserve">umano al agua y al saneamiento </w:t>
      </w:r>
      <w:r w:rsidRPr="005A31D3">
        <w:t>vs. la s</w:t>
      </w:r>
      <w:r>
        <w:t xml:space="preserve">ituación actual y perspectivas </w:t>
      </w:r>
      <w:r w:rsidRPr="005A31D3">
        <w:t xml:space="preserve">de los organismos operadores de agua potable, drenaje y saneamiento  de los municipios del </w:t>
      </w:r>
      <w:r>
        <w:t>E</w:t>
      </w:r>
      <w:r w:rsidRPr="005A31D3">
        <w:t xml:space="preserve">stado de </w:t>
      </w:r>
      <w:r>
        <w:t>C</w:t>
      </w:r>
      <w:r w:rsidRPr="005A31D3">
        <w:t>oahuila”</w:t>
      </w:r>
      <w:r>
        <w:t>. En noviembre de 2016 se envió a dichos organismos un cuestionario relacionado con el Derecho Humano al Agua (DHA), con la intención de enviar un segundo cuestionario -relacionado con el Derecho Humano al Saneamiento- 6 meses después, pero los doce meses transcurridos desde el inicio no fueron suficientes para obtener por lo menos un avance significativo en las respuestas al 1er. cuestionario. Por esta razón en este reporte nos limitamos al DHA.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3272"/>
    <w:multiLevelType w:val="hybridMultilevel"/>
    <w:tmpl w:val="4AB2E0CC"/>
    <w:lvl w:ilvl="0" w:tplc="080A000F">
      <w:start w:val="2"/>
      <w:numFmt w:val="decimal"/>
      <w:lvlText w:val="%1."/>
      <w:lvlJc w:val="left"/>
      <w:pPr>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A34FA8"/>
    <w:multiLevelType w:val="hybridMultilevel"/>
    <w:tmpl w:val="19C87D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46588A"/>
    <w:multiLevelType w:val="hybridMultilevel"/>
    <w:tmpl w:val="F5E05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C2411B"/>
    <w:multiLevelType w:val="hybridMultilevel"/>
    <w:tmpl w:val="DBD8A752"/>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4120EAD"/>
    <w:multiLevelType w:val="multilevel"/>
    <w:tmpl w:val="8A44C5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1E527F"/>
    <w:multiLevelType w:val="multilevel"/>
    <w:tmpl w:val="F1FCEB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44D03C8"/>
    <w:multiLevelType w:val="hybridMultilevel"/>
    <w:tmpl w:val="4CC6D0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9B11AB"/>
    <w:multiLevelType w:val="hybridMultilevel"/>
    <w:tmpl w:val="01BA9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775DA3"/>
    <w:multiLevelType w:val="hybridMultilevel"/>
    <w:tmpl w:val="F1607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D307EC7"/>
    <w:multiLevelType w:val="hybridMultilevel"/>
    <w:tmpl w:val="F0CED5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D66744B"/>
    <w:multiLevelType w:val="hybridMultilevel"/>
    <w:tmpl w:val="431A9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9"/>
  </w:num>
  <w:num w:numId="7">
    <w:abstractNumId w:val="7"/>
  </w:num>
  <w:num w:numId="8">
    <w:abstractNumId w:val="2"/>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7275"/>
    <w:rsid w:val="000174C5"/>
    <w:rsid w:val="00046A3B"/>
    <w:rsid w:val="00075891"/>
    <w:rsid w:val="00080EFE"/>
    <w:rsid w:val="000B3D6D"/>
    <w:rsid w:val="000E4BAE"/>
    <w:rsid w:val="001063AE"/>
    <w:rsid w:val="00120C3B"/>
    <w:rsid w:val="001743E0"/>
    <w:rsid w:val="00184708"/>
    <w:rsid w:val="001E5FCF"/>
    <w:rsid w:val="002057C9"/>
    <w:rsid w:val="00247B85"/>
    <w:rsid w:val="002F4818"/>
    <w:rsid w:val="00302CA6"/>
    <w:rsid w:val="00336051"/>
    <w:rsid w:val="003715FE"/>
    <w:rsid w:val="00395F35"/>
    <w:rsid w:val="003C0C2E"/>
    <w:rsid w:val="00421466"/>
    <w:rsid w:val="0042244D"/>
    <w:rsid w:val="00474A1C"/>
    <w:rsid w:val="00477DEF"/>
    <w:rsid w:val="004B2A60"/>
    <w:rsid w:val="004D7037"/>
    <w:rsid w:val="00533353"/>
    <w:rsid w:val="005A31D3"/>
    <w:rsid w:val="005E036F"/>
    <w:rsid w:val="005E65E0"/>
    <w:rsid w:val="005F1872"/>
    <w:rsid w:val="005F230D"/>
    <w:rsid w:val="00623B2E"/>
    <w:rsid w:val="006535BB"/>
    <w:rsid w:val="0067120D"/>
    <w:rsid w:val="006932FA"/>
    <w:rsid w:val="0069416B"/>
    <w:rsid w:val="00695C2F"/>
    <w:rsid w:val="006A2C29"/>
    <w:rsid w:val="006E7A96"/>
    <w:rsid w:val="00716AA9"/>
    <w:rsid w:val="007D2173"/>
    <w:rsid w:val="007E0A42"/>
    <w:rsid w:val="00817117"/>
    <w:rsid w:val="00830758"/>
    <w:rsid w:val="0083307B"/>
    <w:rsid w:val="00874B23"/>
    <w:rsid w:val="008827EE"/>
    <w:rsid w:val="00894FF6"/>
    <w:rsid w:val="008B339D"/>
    <w:rsid w:val="008E54AE"/>
    <w:rsid w:val="00905476"/>
    <w:rsid w:val="00907275"/>
    <w:rsid w:val="00A866F5"/>
    <w:rsid w:val="00A875AB"/>
    <w:rsid w:val="00AE71A7"/>
    <w:rsid w:val="00B247D6"/>
    <w:rsid w:val="00B46750"/>
    <w:rsid w:val="00BD511F"/>
    <w:rsid w:val="00BD733F"/>
    <w:rsid w:val="00C87034"/>
    <w:rsid w:val="00C94C26"/>
    <w:rsid w:val="00CA7DE0"/>
    <w:rsid w:val="00CD25C4"/>
    <w:rsid w:val="00D53AEA"/>
    <w:rsid w:val="00D83312"/>
    <w:rsid w:val="00D94AFD"/>
    <w:rsid w:val="00DA035E"/>
    <w:rsid w:val="00DD0BAA"/>
    <w:rsid w:val="00DE586E"/>
    <w:rsid w:val="00DF4E4A"/>
    <w:rsid w:val="00E22D5A"/>
    <w:rsid w:val="00E8365D"/>
    <w:rsid w:val="00EA21CC"/>
    <w:rsid w:val="00EB72A3"/>
    <w:rsid w:val="00EC4E26"/>
    <w:rsid w:val="00ED247D"/>
    <w:rsid w:val="00F01675"/>
    <w:rsid w:val="00F16CF0"/>
    <w:rsid w:val="00F23BD4"/>
    <w:rsid w:val="00F32B87"/>
    <w:rsid w:val="00FB4320"/>
    <w:rsid w:val="00FE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76577-61D5-499C-BD41-0AE64655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D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7275"/>
    <w:pPr>
      <w:ind w:left="720"/>
      <w:contextualSpacing/>
    </w:pPr>
  </w:style>
  <w:style w:type="paragraph" w:styleId="Textodeglobo">
    <w:name w:val="Balloon Text"/>
    <w:basedOn w:val="Normal"/>
    <w:link w:val="TextodegloboCar"/>
    <w:uiPriority w:val="99"/>
    <w:semiHidden/>
    <w:unhideWhenUsed/>
    <w:rsid w:val="00075891"/>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891"/>
    <w:rPr>
      <w:rFonts w:ascii="Tahoma" w:hAnsi="Tahoma" w:cs="Tahoma"/>
      <w:sz w:val="16"/>
      <w:szCs w:val="16"/>
    </w:rPr>
  </w:style>
  <w:style w:type="paragraph" w:styleId="Encabezado">
    <w:name w:val="header"/>
    <w:basedOn w:val="Normal"/>
    <w:link w:val="EncabezadoCar"/>
    <w:uiPriority w:val="99"/>
    <w:semiHidden/>
    <w:unhideWhenUsed/>
    <w:rsid w:val="0069416B"/>
    <w:pPr>
      <w:tabs>
        <w:tab w:val="center" w:pos="4419"/>
        <w:tab w:val="right" w:pos="8838"/>
      </w:tabs>
    </w:pPr>
  </w:style>
  <w:style w:type="character" w:customStyle="1" w:styleId="EncabezadoCar">
    <w:name w:val="Encabezado Car"/>
    <w:basedOn w:val="Fuentedeprrafopredeter"/>
    <w:link w:val="Encabezado"/>
    <w:uiPriority w:val="99"/>
    <w:semiHidden/>
    <w:rsid w:val="0069416B"/>
  </w:style>
  <w:style w:type="paragraph" w:styleId="Piedepgina">
    <w:name w:val="footer"/>
    <w:basedOn w:val="Normal"/>
    <w:link w:val="PiedepginaCar"/>
    <w:uiPriority w:val="99"/>
    <w:unhideWhenUsed/>
    <w:rsid w:val="0069416B"/>
    <w:pPr>
      <w:tabs>
        <w:tab w:val="center" w:pos="4419"/>
        <w:tab w:val="right" w:pos="8838"/>
      </w:tabs>
    </w:pPr>
  </w:style>
  <w:style w:type="character" w:customStyle="1" w:styleId="PiedepginaCar">
    <w:name w:val="Pie de página Car"/>
    <w:basedOn w:val="Fuentedeprrafopredeter"/>
    <w:link w:val="Piedepgina"/>
    <w:uiPriority w:val="99"/>
    <w:rsid w:val="0069416B"/>
  </w:style>
  <w:style w:type="paragraph" w:styleId="Textonotapie">
    <w:name w:val="footnote text"/>
    <w:basedOn w:val="Normal"/>
    <w:link w:val="TextonotapieCar"/>
    <w:uiPriority w:val="99"/>
    <w:semiHidden/>
    <w:unhideWhenUsed/>
    <w:rsid w:val="005A31D3"/>
    <w:rPr>
      <w:sz w:val="20"/>
      <w:szCs w:val="20"/>
    </w:rPr>
  </w:style>
  <w:style w:type="character" w:customStyle="1" w:styleId="TextonotapieCar">
    <w:name w:val="Texto nota pie Car"/>
    <w:basedOn w:val="Fuentedeprrafopredeter"/>
    <w:link w:val="Textonotapie"/>
    <w:uiPriority w:val="99"/>
    <w:semiHidden/>
    <w:rsid w:val="005A31D3"/>
    <w:rPr>
      <w:sz w:val="20"/>
      <w:szCs w:val="20"/>
    </w:rPr>
  </w:style>
  <w:style w:type="character" w:styleId="Refdenotaalpie">
    <w:name w:val="footnote reference"/>
    <w:basedOn w:val="Fuentedeprrafopredeter"/>
    <w:uiPriority w:val="99"/>
    <w:semiHidden/>
    <w:unhideWhenUsed/>
    <w:rsid w:val="005A31D3"/>
    <w:rPr>
      <w:vertAlign w:val="superscript"/>
    </w:rPr>
  </w:style>
  <w:style w:type="character" w:styleId="Hipervnculo">
    <w:name w:val="Hyperlink"/>
    <w:basedOn w:val="Fuentedeprrafopredeter"/>
    <w:uiPriority w:val="99"/>
    <w:unhideWhenUsed/>
    <w:rsid w:val="00C94C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29867">
      <w:bodyDiv w:val="1"/>
      <w:marLeft w:val="0"/>
      <w:marRight w:val="0"/>
      <w:marTop w:val="0"/>
      <w:marBottom w:val="0"/>
      <w:divBdr>
        <w:top w:val="none" w:sz="0" w:space="0" w:color="auto"/>
        <w:left w:val="none" w:sz="0" w:space="0" w:color="auto"/>
        <w:bottom w:val="none" w:sz="0" w:space="0" w:color="auto"/>
        <w:right w:val="none" w:sz="0" w:space="0" w:color="auto"/>
      </w:divBdr>
    </w:div>
    <w:div w:id="177485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si.org.mx/icainew_f/images/MICROSITIO%20GA/compromisos.htm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Gloria\Desktop\GA%20AUAS\Reporte%20anual\Valoraci&#243;n%20de%20respuestas%20a%20cuest.%20-%20Nov.%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a:t>
            </a:r>
            <a:r>
              <a:rPr lang="en-US" sz="1200" baseline="0"/>
              <a:t> 1.- </a:t>
            </a:r>
            <a:r>
              <a:rPr lang="en-US" sz="1200"/>
              <a:t>% de entrega de información - Noviembre 2017</a:t>
            </a:r>
          </a:p>
        </c:rich>
      </c:tx>
      <c:overlay val="0"/>
    </c:title>
    <c:autoTitleDeleted val="0"/>
    <c:plotArea>
      <c:layout>
        <c:manualLayout>
          <c:layoutTarget val="inner"/>
          <c:xMode val="edge"/>
          <c:yMode val="edge"/>
          <c:x val="9.0247830132344553E-2"/>
          <c:y val="0.11355573815435015"/>
          <c:w val="0.89423188768070727"/>
          <c:h val="0.40774207278144281"/>
        </c:manualLayout>
      </c:layout>
      <c:barChart>
        <c:barDir val="col"/>
        <c:grouping val="clustered"/>
        <c:varyColors val="0"/>
        <c:ser>
          <c:idx val="1"/>
          <c:order val="0"/>
          <c:tx>
            <c:v>% de entrega de información</c:v>
          </c:tx>
          <c:invertIfNegative val="0"/>
          <c:cat>
            <c:strRef>
              <c:f>'Cumpl. ord.'!$B$4:$B$40</c:f>
              <c:strCache>
                <c:ptCount val="37"/>
                <c:pt idx="0">
                  <c:v>Simas Piedras Negras</c:v>
                </c:pt>
                <c:pt idx="1">
                  <c:v>Simas Torreón</c:v>
                </c:pt>
                <c:pt idx="2">
                  <c:v>Aguas de Saltillo</c:v>
                </c:pt>
                <c:pt idx="3">
                  <c:v>Simas Acuña</c:v>
                </c:pt>
                <c:pt idx="4">
                  <c:v>Simas Matamoros</c:v>
                </c:pt>
                <c:pt idx="5">
                  <c:v>COMPARA</c:v>
                </c:pt>
                <c:pt idx="6">
                  <c:v>Simas Fco. I. Madero</c:v>
                </c:pt>
                <c:pt idx="7">
                  <c:v>JAAPAM Múzquiz</c:v>
                </c:pt>
                <c:pt idx="8">
                  <c:v>Simas Sabinas</c:v>
                </c:pt>
                <c:pt idx="9">
                  <c:v>Simas Monclova-Frontera</c:v>
                </c:pt>
                <c:pt idx="10">
                  <c:v>Simas San Pedro</c:v>
                </c:pt>
                <c:pt idx="11">
                  <c:v>Dpto. AP Abasolo</c:v>
                </c:pt>
                <c:pt idx="12">
                  <c:v>Simas Región Carbonífera</c:v>
                </c:pt>
                <c:pt idx="13">
                  <c:v>Simas Castaños</c:v>
                </c:pt>
                <c:pt idx="14">
                  <c:v>Simas Gral. Cepeda</c:v>
                </c:pt>
                <c:pt idx="15">
                  <c:v>Dpto. AP Guerrero</c:v>
                </c:pt>
                <c:pt idx="16">
                  <c:v>Dpto. AP Escobedo</c:v>
                </c:pt>
                <c:pt idx="17">
                  <c:v>Simas Torreón-Matamoros-Viesca</c:v>
                </c:pt>
                <c:pt idx="18">
                  <c:v>Simas San Buenaventura</c:v>
                </c:pt>
                <c:pt idx="19">
                  <c:v>JAPyA Nava</c:v>
                </c:pt>
                <c:pt idx="20">
                  <c:v>Simas Cuatrociénegas</c:v>
                </c:pt>
                <c:pt idx="21">
                  <c:v>Dpto. AP Juárez</c:v>
                </c:pt>
                <c:pt idx="22">
                  <c:v>Simas Sierra Mojada</c:v>
                </c:pt>
                <c:pt idx="23">
                  <c:v>Simas Morelos</c:v>
                </c:pt>
                <c:pt idx="24">
                  <c:v>Dpto. AP Ocampo</c:v>
                </c:pt>
                <c:pt idx="25">
                  <c:v>Simas Parras</c:v>
                </c:pt>
                <c:pt idx="26">
                  <c:v>Simas Arteaga</c:v>
                </c:pt>
                <c:pt idx="27">
                  <c:v>Simas Villa Unión</c:v>
                </c:pt>
                <c:pt idx="28">
                  <c:v>Simas Zaragoza</c:v>
                </c:pt>
                <c:pt idx="29">
                  <c:v>Dpto. AP Hidalgo</c:v>
                </c:pt>
                <c:pt idx="30">
                  <c:v>Dpto. AP Lamadrid</c:v>
                </c:pt>
                <c:pt idx="31">
                  <c:v>Simas Nadadores</c:v>
                </c:pt>
                <c:pt idx="32">
                  <c:v>Dpto. AP Progreso</c:v>
                </c:pt>
                <c:pt idx="33">
                  <c:v>Dpto. AP Sacramento</c:v>
                </c:pt>
                <c:pt idx="34">
                  <c:v>Simas  Allende</c:v>
                </c:pt>
                <c:pt idx="35">
                  <c:v>Simas Candela</c:v>
                </c:pt>
                <c:pt idx="36">
                  <c:v>Simas Jiménez</c:v>
                </c:pt>
              </c:strCache>
            </c:strRef>
          </c:cat>
          <c:val>
            <c:numRef>
              <c:f>'Cumpl. ord.'!$D$4:$D$40</c:f>
              <c:numCache>
                <c:formatCode>0.0%</c:formatCode>
                <c:ptCount val="37"/>
                <c:pt idx="0">
                  <c:v>0.93125000000000002</c:v>
                </c:pt>
                <c:pt idx="1">
                  <c:v>0.70588235294117663</c:v>
                </c:pt>
                <c:pt idx="2">
                  <c:v>0.67058823529411971</c:v>
                </c:pt>
                <c:pt idx="3">
                  <c:v>0.44117647058823556</c:v>
                </c:pt>
                <c:pt idx="4">
                  <c:v>0.39411764705882452</c:v>
                </c:pt>
                <c:pt idx="5">
                  <c:v>0.35882352941176482</c:v>
                </c:pt>
                <c:pt idx="6">
                  <c:v>0.24117647058823541</c:v>
                </c:pt>
                <c:pt idx="7">
                  <c:v>0.2352941176470589</c:v>
                </c:pt>
                <c:pt idx="8">
                  <c:v>0.2352941176470589</c:v>
                </c:pt>
                <c:pt idx="9">
                  <c:v>0.21764705882352944</c:v>
                </c:pt>
                <c:pt idx="10">
                  <c:v>0.11764705882352959</c:v>
                </c:pt>
                <c:pt idx="11">
                  <c:v>0.63333333333333364</c:v>
                </c:pt>
                <c:pt idx="12">
                  <c:v>0.53333333333333333</c:v>
                </c:pt>
                <c:pt idx="13">
                  <c:v>0.5</c:v>
                </c:pt>
                <c:pt idx="14">
                  <c:v>0.49333333333333335</c:v>
                </c:pt>
                <c:pt idx="15">
                  <c:v>0.43333333333333335</c:v>
                </c:pt>
                <c:pt idx="16">
                  <c:v>0.41333333333333333</c:v>
                </c:pt>
                <c:pt idx="17">
                  <c:v>0.36666666666666786</c:v>
                </c:pt>
                <c:pt idx="18">
                  <c:v>0.35333333333333333</c:v>
                </c:pt>
                <c:pt idx="19">
                  <c:v>0.33333333333333331</c:v>
                </c:pt>
                <c:pt idx="20">
                  <c:v>0.30666666666666786</c:v>
                </c:pt>
                <c:pt idx="21">
                  <c:v>0.30000000000000032</c:v>
                </c:pt>
                <c:pt idx="22">
                  <c:v>0.26666666666666738</c:v>
                </c:pt>
                <c:pt idx="23">
                  <c:v>0.23333333333333375</c:v>
                </c:pt>
                <c:pt idx="24">
                  <c:v>0.22666666666666668</c:v>
                </c:pt>
                <c:pt idx="25">
                  <c:v>0.22000000000000014</c:v>
                </c:pt>
                <c:pt idx="26">
                  <c:v>0.1866666666666667</c:v>
                </c:pt>
                <c:pt idx="27">
                  <c:v>0.1866666666666667</c:v>
                </c:pt>
                <c:pt idx="28">
                  <c:v>0.16666666666666669</c:v>
                </c:pt>
                <c:pt idx="29">
                  <c:v>4.6666666666666703E-2</c:v>
                </c:pt>
                <c:pt idx="30">
                  <c:v>3.3333333333333395E-2</c:v>
                </c:pt>
                <c:pt idx="31">
                  <c:v>3.3333333333333395E-2</c:v>
                </c:pt>
                <c:pt idx="32">
                  <c:v>1.3333333333333341E-2</c:v>
                </c:pt>
                <c:pt idx="33">
                  <c:v>0</c:v>
                </c:pt>
                <c:pt idx="34">
                  <c:v>0</c:v>
                </c:pt>
                <c:pt idx="35">
                  <c:v>0</c:v>
                </c:pt>
                <c:pt idx="36">
                  <c:v>0</c:v>
                </c:pt>
              </c:numCache>
            </c:numRef>
          </c:val>
        </c:ser>
        <c:dLbls>
          <c:showLegendKey val="0"/>
          <c:showVal val="0"/>
          <c:showCatName val="0"/>
          <c:showSerName val="0"/>
          <c:showPercent val="0"/>
          <c:showBubbleSize val="0"/>
        </c:dLbls>
        <c:gapWidth val="150"/>
        <c:axId val="392503304"/>
        <c:axId val="392503696"/>
      </c:barChart>
      <c:catAx>
        <c:axId val="392503304"/>
        <c:scaling>
          <c:orientation val="minMax"/>
        </c:scaling>
        <c:delete val="0"/>
        <c:axPos val="b"/>
        <c:numFmt formatCode="General" sourceLinked="0"/>
        <c:majorTickMark val="out"/>
        <c:minorTickMark val="none"/>
        <c:tickLblPos val="nextTo"/>
        <c:txPr>
          <a:bodyPr/>
          <a:lstStyle/>
          <a:p>
            <a:pPr>
              <a:defRPr sz="900" b="1"/>
            </a:pPr>
            <a:endParaRPr lang="es-MX"/>
          </a:p>
        </c:txPr>
        <c:crossAx val="392503696"/>
        <c:crosses val="autoZero"/>
        <c:auto val="1"/>
        <c:lblAlgn val="ctr"/>
        <c:lblOffset val="100"/>
        <c:noMultiLvlLbl val="0"/>
      </c:catAx>
      <c:valAx>
        <c:axId val="392503696"/>
        <c:scaling>
          <c:orientation val="minMax"/>
        </c:scaling>
        <c:delete val="0"/>
        <c:axPos val="l"/>
        <c:majorGridlines/>
        <c:numFmt formatCode="0%" sourceLinked="0"/>
        <c:majorTickMark val="out"/>
        <c:minorTickMark val="none"/>
        <c:tickLblPos val="nextTo"/>
        <c:txPr>
          <a:bodyPr/>
          <a:lstStyle/>
          <a:p>
            <a:pPr>
              <a:defRPr b="1"/>
            </a:pPr>
            <a:endParaRPr lang="es-MX"/>
          </a:p>
        </c:txPr>
        <c:crossAx val="392503304"/>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0.3545</cdr:x>
      <cdr:y>0.11131</cdr:y>
    </cdr:from>
    <cdr:to>
      <cdr:x>0.35661</cdr:x>
      <cdr:y>0.97628</cdr:y>
    </cdr:to>
    <cdr:cxnSp macro="">
      <cdr:nvCxnSpPr>
        <cdr:cNvPr id="2" name="6 Conector recto"/>
        <cdr:cNvCxnSpPr/>
      </cdr:nvCxnSpPr>
      <cdr:spPr>
        <a:xfrm xmlns:a="http://schemas.openxmlformats.org/drawingml/2006/main">
          <a:off x="3190875" y="581025"/>
          <a:ext cx="19050" cy="4514850"/>
        </a:xfrm>
        <a:prstGeom xmlns:a="http://schemas.openxmlformats.org/drawingml/2006/main" prst="line">
          <a:avLst/>
        </a:prstGeom>
        <a:noFill xmlns:a="http://schemas.openxmlformats.org/drawingml/2006/main"/>
        <a:ln xmlns:a="http://schemas.openxmlformats.org/drawingml/2006/main" w="952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cdr:x>
      <cdr:y>0.92493</cdr:y>
    </cdr:from>
    <cdr:to>
      <cdr:x>0.38187</cdr:x>
      <cdr:y>1</cdr:y>
    </cdr:to>
    <cdr:sp macro="" textlink="">
      <cdr:nvSpPr>
        <cdr:cNvPr id="4" name="4 CuadroTexto"/>
        <cdr:cNvSpPr txBox="1"/>
      </cdr:nvSpPr>
      <cdr:spPr>
        <a:xfrm xmlns:a="http://schemas.openxmlformats.org/drawingml/2006/main">
          <a:off x="0" y="3335114"/>
          <a:ext cx="2143125" cy="26456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s-MX" sz="1100" b="1" dirty="0"/>
            <a:t>Organismos que requieren</a:t>
          </a:r>
          <a:r>
            <a:rPr lang="es-MX" sz="1100" b="1" baseline="0" dirty="0"/>
            <a:t> CCSA</a:t>
          </a:r>
          <a:endParaRPr lang="es-MX" sz="1100" b="1" dirty="0"/>
        </a:p>
      </cdr:txBody>
    </cdr:sp>
  </cdr:relSizeAnchor>
  <cdr:relSizeAnchor xmlns:cdr="http://schemas.openxmlformats.org/drawingml/2006/chartDrawing">
    <cdr:from>
      <cdr:x>0.46874</cdr:x>
      <cdr:y>0.92493</cdr:y>
    </cdr:from>
    <cdr:to>
      <cdr:x>0.92838</cdr:x>
      <cdr:y>1</cdr:y>
    </cdr:to>
    <cdr:sp macro="" textlink="">
      <cdr:nvSpPr>
        <cdr:cNvPr id="5" name="4 CuadroTexto"/>
        <cdr:cNvSpPr txBox="1"/>
      </cdr:nvSpPr>
      <cdr:spPr>
        <a:xfrm xmlns:a="http://schemas.openxmlformats.org/drawingml/2006/main">
          <a:off x="2630604" y="3314700"/>
          <a:ext cx="2579571" cy="26456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s-MX" sz="1100" b="1"/>
            <a:t>Organismos que no requieren</a:t>
          </a:r>
          <a:r>
            <a:rPr lang="es-MX" sz="1100" b="1" baseline="0"/>
            <a:t> CCSA</a:t>
          </a:r>
          <a:endParaRPr lang="es-MX" sz="1100" b="1"/>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85B77-F3A6-4048-A6BC-D19CC338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2384</Words>
  <Characters>13118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Tobon</dc:creator>
  <cp:lastModifiedBy>hp</cp:lastModifiedBy>
  <cp:revision>8</cp:revision>
  <cp:lastPrinted>2017-11-30T17:20:00Z</cp:lastPrinted>
  <dcterms:created xsi:type="dcterms:W3CDTF">2017-12-25T18:15:00Z</dcterms:created>
  <dcterms:modified xsi:type="dcterms:W3CDTF">2018-02-19T16:03:00Z</dcterms:modified>
</cp:coreProperties>
</file>