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31" w:rsidRPr="006C3D48" w:rsidRDefault="0011475E" w:rsidP="00C8783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D48">
        <w:rPr>
          <w:rFonts w:ascii="Arial" w:hAnsi="Arial" w:cs="Arial"/>
          <w:b/>
          <w:bCs/>
          <w:sz w:val="24"/>
          <w:szCs w:val="24"/>
        </w:rPr>
        <w:t xml:space="preserve">INFORME DEL </w:t>
      </w:r>
      <w:r w:rsidR="008F2372" w:rsidRPr="006C3D48">
        <w:rPr>
          <w:rFonts w:ascii="Arial" w:hAnsi="Arial" w:cs="Arial"/>
          <w:b/>
          <w:bCs/>
          <w:sz w:val="24"/>
          <w:szCs w:val="24"/>
        </w:rPr>
        <w:t>RESULTADO DEL EJERCICIO DE GOBIERNO ABIERTO EN COAHUILA CON RESPECTO AL COMPROMISO</w:t>
      </w:r>
    </w:p>
    <w:p w:rsidR="008F2372" w:rsidRPr="006C3D48" w:rsidRDefault="008F2372" w:rsidP="00C8783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D48">
        <w:rPr>
          <w:rFonts w:ascii="Arial" w:hAnsi="Arial" w:cs="Arial"/>
          <w:b/>
          <w:bCs/>
          <w:sz w:val="24"/>
          <w:szCs w:val="24"/>
        </w:rPr>
        <w:t xml:space="preserve"> “SEGUIMIENTO A</w:t>
      </w:r>
      <w:r w:rsidR="00780D69" w:rsidRPr="006C3D48">
        <w:rPr>
          <w:rFonts w:ascii="Arial" w:hAnsi="Arial" w:cs="Arial"/>
          <w:b/>
          <w:bCs/>
          <w:sz w:val="24"/>
          <w:szCs w:val="24"/>
        </w:rPr>
        <w:t xml:space="preserve"> LOS</w:t>
      </w:r>
      <w:r w:rsidRPr="006C3D48">
        <w:rPr>
          <w:rFonts w:ascii="Arial" w:hAnsi="Arial" w:cs="Arial"/>
          <w:b/>
          <w:bCs/>
          <w:sz w:val="24"/>
          <w:szCs w:val="24"/>
        </w:rPr>
        <w:t xml:space="preserve"> FONDO</w:t>
      </w:r>
      <w:r w:rsidR="006B519C" w:rsidRPr="006C3D48">
        <w:rPr>
          <w:rFonts w:ascii="Arial" w:hAnsi="Arial" w:cs="Arial"/>
          <w:b/>
          <w:bCs/>
          <w:sz w:val="24"/>
          <w:szCs w:val="24"/>
        </w:rPr>
        <w:t xml:space="preserve">S </w:t>
      </w:r>
      <w:r w:rsidRPr="006C3D48">
        <w:rPr>
          <w:rFonts w:ascii="Arial" w:hAnsi="Arial" w:cs="Arial"/>
          <w:b/>
          <w:bCs/>
          <w:sz w:val="24"/>
          <w:szCs w:val="24"/>
        </w:rPr>
        <w:t>DE PENSIONES DE LOS TRABAJADORES DE LA EDUCACIÓN DE COAHUILA”</w:t>
      </w:r>
    </w:p>
    <w:p w:rsidR="00C87831" w:rsidRPr="006C3D48" w:rsidRDefault="00C87831" w:rsidP="008F2372">
      <w:pPr>
        <w:rPr>
          <w:rFonts w:ascii="Arial" w:hAnsi="Arial" w:cs="Arial"/>
          <w:b/>
          <w:bCs/>
          <w:sz w:val="24"/>
          <w:szCs w:val="24"/>
        </w:rPr>
      </w:pPr>
    </w:p>
    <w:p w:rsidR="0011475E" w:rsidRPr="006C3D48" w:rsidRDefault="0011475E" w:rsidP="0011475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C3D48">
        <w:rPr>
          <w:rFonts w:ascii="Arial" w:hAnsi="Arial" w:cs="Arial"/>
          <w:b/>
          <w:sz w:val="24"/>
          <w:szCs w:val="24"/>
        </w:rPr>
        <w:t>ANTECEDENTES.</w:t>
      </w:r>
    </w:p>
    <w:p w:rsidR="0011475E" w:rsidRPr="006C3D48" w:rsidRDefault="0011475E" w:rsidP="0011475E">
      <w:pPr>
        <w:pStyle w:val="Prrafodelista"/>
        <w:rPr>
          <w:rFonts w:ascii="Arial" w:hAnsi="Arial" w:cs="Arial"/>
          <w:sz w:val="24"/>
          <w:szCs w:val="24"/>
        </w:rPr>
      </w:pPr>
    </w:p>
    <w:p w:rsidR="0011475E" w:rsidRPr="006C3D48" w:rsidRDefault="0011475E" w:rsidP="00C87831">
      <w:pPr>
        <w:pStyle w:val="Prrafodelista"/>
        <w:ind w:firstLine="696"/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 xml:space="preserve">El ejercicio de Gobierno Abierto en el Estado de </w:t>
      </w:r>
      <w:r w:rsidR="00642D8A" w:rsidRPr="006C3D48">
        <w:rPr>
          <w:rFonts w:ascii="Arial" w:hAnsi="Arial" w:cs="Arial"/>
          <w:sz w:val="24"/>
          <w:szCs w:val="24"/>
        </w:rPr>
        <w:t>Coahuila</w:t>
      </w:r>
      <w:r w:rsidRPr="006C3D48">
        <w:rPr>
          <w:rFonts w:ascii="Arial" w:hAnsi="Arial" w:cs="Arial"/>
          <w:sz w:val="24"/>
          <w:szCs w:val="24"/>
        </w:rPr>
        <w:t xml:space="preserve"> se inicia formalmente cuando se publica en el periódico oficial, en la fecha del ________________.</w:t>
      </w:r>
    </w:p>
    <w:p w:rsidR="0011475E" w:rsidRPr="006C3D48" w:rsidRDefault="0011475E" w:rsidP="0011475E">
      <w:pPr>
        <w:pStyle w:val="Prrafodelista"/>
        <w:rPr>
          <w:rFonts w:ascii="Arial" w:hAnsi="Arial" w:cs="Arial"/>
          <w:sz w:val="24"/>
          <w:szCs w:val="24"/>
        </w:rPr>
      </w:pPr>
    </w:p>
    <w:p w:rsidR="00247EB9" w:rsidRPr="006C3D48" w:rsidRDefault="0011475E" w:rsidP="004761B8">
      <w:pPr>
        <w:ind w:left="720" w:firstLine="696"/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>Se plantea en el ejercicio la necesidad de entablar un diálogo diferente entre ciudadanía y aut</w:t>
      </w:r>
      <w:r w:rsidR="00034876" w:rsidRPr="006C3D48">
        <w:rPr>
          <w:rFonts w:ascii="Arial" w:hAnsi="Arial" w:cs="Arial"/>
          <w:sz w:val="24"/>
          <w:szCs w:val="24"/>
        </w:rPr>
        <w:t>oridades de G</w:t>
      </w:r>
      <w:r w:rsidR="00674EEB" w:rsidRPr="006C3D48">
        <w:rPr>
          <w:rFonts w:ascii="Arial" w:hAnsi="Arial" w:cs="Arial"/>
          <w:sz w:val="24"/>
          <w:szCs w:val="24"/>
        </w:rPr>
        <w:t>obierno del Estado</w:t>
      </w:r>
      <w:r w:rsidR="00674EEB" w:rsidRPr="006C3D48">
        <w:rPr>
          <w:rFonts w:ascii="Arial" w:eastAsia="Calibri" w:hAnsi="Arial" w:cs="Arial"/>
          <w:sz w:val="24"/>
          <w:szCs w:val="24"/>
        </w:rPr>
        <w:t xml:space="preserve"> para atender las demandas de la sociedad, y la mejora permanente de su calidad de vida.</w:t>
      </w:r>
      <w:r w:rsidR="00642D8A" w:rsidRPr="006C3D48">
        <w:rPr>
          <w:rFonts w:ascii="Arial" w:eastAsia="Calibri" w:hAnsi="Arial" w:cs="Arial"/>
          <w:sz w:val="24"/>
          <w:szCs w:val="24"/>
        </w:rPr>
        <w:t xml:space="preserve"> </w:t>
      </w:r>
      <w:r w:rsidR="009E19CB" w:rsidRPr="006C3D48">
        <w:rPr>
          <w:rFonts w:ascii="Arial" w:eastAsia="Calibri" w:hAnsi="Arial" w:cs="Arial"/>
          <w:sz w:val="24"/>
          <w:szCs w:val="24"/>
        </w:rPr>
        <w:t xml:space="preserve"> Asimismo, se propone promocionar un nuevo modo de gestión de los asuntos públicos, basados en la eficacia, calidad y buena orientación de la intervención del Estado, </w:t>
      </w:r>
      <w:r w:rsidR="00642D8A" w:rsidRPr="006C3D48">
        <w:rPr>
          <w:rFonts w:ascii="Arial" w:eastAsia="Calibri" w:hAnsi="Arial" w:cs="Arial"/>
          <w:sz w:val="24"/>
          <w:szCs w:val="24"/>
        </w:rPr>
        <w:t>que,</w:t>
      </w:r>
      <w:r w:rsidR="009E19CB" w:rsidRPr="006C3D48">
        <w:rPr>
          <w:rFonts w:ascii="Arial" w:eastAsia="Calibri" w:hAnsi="Arial" w:cs="Arial"/>
          <w:sz w:val="24"/>
          <w:szCs w:val="24"/>
        </w:rPr>
        <w:t xml:space="preserve"> en consecuencia, le proporciona a aqu</w:t>
      </w:r>
      <w:r w:rsidR="00642D8A" w:rsidRPr="006C3D48">
        <w:rPr>
          <w:rFonts w:ascii="Arial" w:eastAsia="Calibri" w:hAnsi="Arial" w:cs="Arial"/>
          <w:sz w:val="24"/>
          <w:szCs w:val="24"/>
        </w:rPr>
        <w:t>é</w:t>
      </w:r>
      <w:r w:rsidR="009E19CB" w:rsidRPr="006C3D48">
        <w:rPr>
          <w:rFonts w:ascii="Arial" w:eastAsia="Calibri" w:hAnsi="Arial" w:cs="Arial"/>
          <w:sz w:val="24"/>
          <w:szCs w:val="24"/>
        </w:rPr>
        <w:t>l una buena parte de legitimidad.</w:t>
      </w:r>
      <w:r w:rsidR="00247EB9" w:rsidRPr="006C3D4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47EB9" w:rsidRPr="006C3D48" w:rsidRDefault="00247EB9" w:rsidP="004761B8">
      <w:pPr>
        <w:ind w:left="720" w:firstLine="696"/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Se acompaña el ejercicio de la participación ciudadana con instrumentos, prácticas y dinámicas mediante las cuales las demandas y las necesidades de la ciudadanía y de los grupos sociales pueden ser incorporadas en los procesos de diseño, decisión, implementación y evaluación de las políticas públicas. Se caracteriza por la construcción de espacios de interlocución que –con diversos grados de profundidad- pueden incrementar la capacidad de incidencia social en la adopción de decisiones colectivas en contextos democráticos.</w:t>
      </w:r>
    </w:p>
    <w:p w:rsidR="00674EEB" w:rsidRPr="006C3D48" w:rsidRDefault="00C22D7C" w:rsidP="004761B8">
      <w:pPr>
        <w:ind w:left="720" w:firstLine="696"/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Con base al Plan de Acción Local (PAL),</w:t>
      </w:r>
      <w:r w:rsidRPr="006C3D48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4876" w:rsidRPr="006C3D48">
        <w:rPr>
          <w:rFonts w:ascii="Arial" w:eastAsia="Calibri" w:hAnsi="Arial" w:cs="Arial"/>
          <w:sz w:val="24"/>
          <w:szCs w:val="24"/>
        </w:rPr>
        <w:t>se diseña una h</w:t>
      </w:r>
      <w:r w:rsidRPr="006C3D48">
        <w:rPr>
          <w:rFonts w:ascii="Arial" w:eastAsia="Calibri" w:hAnsi="Arial" w:cs="Arial"/>
          <w:sz w:val="24"/>
          <w:szCs w:val="24"/>
        </w:rPr>
        <w:t>oja de ruta integrada por compromisos concretos para la atención del problema público, en este caso el compromiso denominado</w:t>
      </w:r>
      <w:r w:rsidR="00514CCE" w:rsidRPr="006C3D48">
        <w:rPr>
          <w:rFonts w:ascii="Arial" w:eastAsia="Calibri" w:hAnsi="Arial" w:cs="Arial"/>
          <w:sz w:val="24"/>
          <w:szCs w:val="24"/>
        </w:rPr>
        <w:t xml:space="preserve">: </w:t>
      </w:r>
    </w:p>
    <w:p w:rsidR="004761B8" w:rsidRPr="006C3D48" w:rsidRDefault="00514CCE" w:rsidP="004761B8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6C3D48">
        <w:rPr>
          <w:rFonts w:ascii="Arial" w:eastAsia="Calibri" w:hAnsi="Arial" w:cs="Arial"/>
          <w:b/>
          <w:sz w:val="24"/>
          <w:szCs w:val="24"/>
        </w:rPr>
        <w:t>Compromiso 2</w:t>
      </w:r>
      <w:r w:rsidR="00C87831" w:rsidRPr="006C3D48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6C3D48">
        <w:rPr>
          <w:rFonts w:ascii="Arial" w:eastAsia="Calibri" w:hAnsi="Arial" w:cs="Arial"/>
          <w:b/>
          <w:sz w:val="24"/>
          <w:szCs w:val="24"/>
        </w:rPr>
        <w:t xml:space="preserve"> Seguimiento a los fondos de la Dirección de Pensiones </w:t>
      </w:r>
    </w:p>
    <w:p w:rsidR="00514CCE" w:rsidRPr="006C3D48" w:rsidRDefault="00514CCE" w:rsidP="004761B8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6C3D48">
        <w:rPr>
          <w:rFonts w:ascii="Arial" w:eastAsia="Calibri" w:hAnsi="Arial" w:cs="Arial"/>
          <w:b/>
          <w:sz w:val="24"/>
          <w:szCs w:val="24"/>
        </w:rPr>
        <w:t>de</w:t>
      </w:r>
      <w:proofErr w:type="gramEnd"/>
      <w:r w:rsidRPr="006C3D48">
        <w:rPr>
          <w:rFonts w:ascii="Arial" w:eastAsia="Calibri" w:hAnsi="Arial" w:cs="Arial"/>
          <w:b/>
          <w:sz w:val="24"/>
          <w:szCs w:val="24"/>
        </w:rPr>
        <w:t xml:space="preserve"> los Trabajadores al Servicio de la Educación del Estado de Coahuila (DIPETRE).</w:t>
      </w:r>
    </w:p>
    <w:p w:rsidR="004A3426" w:rsidRPr="006C3D48" w:rsidRDefault="004A3426" w:rsidP="00514CCE">
      <w:pPr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C87831" w:rsidRPr="006C3D48" w:rsidRDefault="00C87831" w:rsidP="00514CCE">
      <w:pPr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3311DD" w:rsidRPr="006C3D48" w:rsidRDefault="003311DD" w:rsidP="0031451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C3D48">
        <w:rPr>
          <w:rFonts w:ascii="Arial" w:hAnsi="Arial" w:cs="Arial"/>
          <w:b/>
          <w:sz w:val="24"/>
          <w:szCs w:val="24"/>
        </w:rPr>
        <w:t>ACCIONES</w:t>
      </w:r>
      <w:r w:rsidR="004A3426" w:rsidRPr="006C3D48">
        <w:rPr>
          <w:rFonts w:ascii="Arial" w:hAnsi="Arial" w:cs="Arial"/>
          <w:b/>
          <w:sz w:val="24"/>
          <w:szCs w:val="24"/>
        </w:rPr>
        <w:t>.</w:t>
      </w:r>
    </w:p>
    <w:p w:rsidR="004A3426" w:rsidRPr="006C3D48" w:rsidRDefault="004A3426" w:rsidP="004A3426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</w:p>
    <w:p w:rsidR="004A3426" w:rsidRPr="006C3D48" w:rsidRDefault="004A3426" w:rsidP="004761B8">
      <w:pPr>
        <w:pStyle w:val="Prrafodelista"/>
        <w:ind w:firstLine="696"/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 xml:space="preserve">La sociedad civil organizada a través del Movimiento Magisterial de Coahuila y Alianza Cívica Coahuila elabora un programa de acciones y actividades que quedan plasmadas en El Plan de Acción Local y que es asumido por el entonces Gobernador Constitucional del Estado, Lic. Rubén I. Moreira Valdés. </w:t>
      </w:r>
    </w:p>
    <w:p w:rsidR="00C87831" w:rsidRPr="006C3D48" w:rsidRDefault="00C87831" w:rsidP="004761B8">
      <w:pPr>
        <w:pStyle w:val="Prrafodelista"/>
        <w:ind w:firstLine="696"/>
        <w:jc w:val="both"/>
        <w:rPr>
          <w:rFonts w:ascii="Arial" w:eastAsia="Calibri" w:hAnsi="Arial" w:cs="Arial"/>
          <w:sz w:val="24"/>
          <w:szCs w:val="24"/>
        </w:rPr>
      </w:pPr>
    </w:p>
    <w:p w:rsidR="004A3426" w:rsidRPr="006C3D48" w:rsidRDefault="009517AF" w:rsidP="004761B8">
      <w:pPr>
        <w:pStyle w:val="Prrafodelista"/>
        <w:ind w:firstLine="696"/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lastRenderedPageBreak/>
        <w:t xml:space="preserve">El programa </w:t>
      </w:r>
      <w:r w:rsidR="0006615A" w:rsidRPr="006C3D48">
        <w:rPr>
          <w:rFonts w:ascii="Arial" w:eastAsia="Calibri" w:hAnsi="Arial" w:cs="Arial"/>
          <w:sz w:val="24"/>
          <w:szCs w:val="24"/>
        </w:rPr>
        <w:t>detalla</w:t>
      </w:r>
      <w:r w:rsidR="00FB11AB" w:rsidRPr="006C3D48">
        <w:rPr>
          <w:rFonts w:ascii="Arial" w:eastAsia="Calibri" w:hAnsi="Arial" w:cs="Arial"/>
          <w:sz w:val="24"/>
          <w:szCs w:val="24"/>
        </w:rPr>
        <w:t xml:space="preserve"> puntualmente </w:t>
      </w:r>
      <w:r w:rsidRPr="006C3D48">
        <w:rPr>
          <w:rFonts w:ascii="Arial" w:eastAsia="Calibri" w:hAnsi="Arial" w:cs="Arial"/>
          <w:sz w:val="24"/>
          <w:szCs w:val="24"/>
        </w:rPr>
        <w:t>el título del compromiso, los nombres</w:t>
      </w:r>
      <w:r w:rsidR="009370B3" w:rsidRPr="006C3D48">
        <w:rPr>
          <w:rFonts w:ascii="Arial" w:eastAsia="Calibri" w:hAnsi="Arial" w:cs="Arial"/>
          <w:sz w:val="24"/>
          <w:szCs w:val="24"/>
        </w:rPr>
        <w:t xml:space="preserve"> de las organizaciones que propo</w:t>
      </w:r>
      <w:r w:rsidRPr="006C3D48">
        <w:rPr>
          <w:rFonts w:ascii="Arial" w:eastAsia="Calibri" w:hAnsi="Arial" w:cs="Arial"/>
          <w:sz w:val="24"/>
          <w:szCs w:val="24"/>
        </w:rPr>
        <w:t>nen el programa, la región coordinadora, los retos que identifica la sociedad civil, el impacto y alcance de los resultados, los ejes temáticos que sustentan el programa, la fecha de inicio y terminación del programa</w:t>
      </w:r>
      <w:r w:rsidR="009370B3" w:rsidRPr="006C3D48">
        <w:rPr>
          <w:rFonts w:ascii="Arial" w:eastAsia="Calibri" w:hAnsi="Arial" w:cs="Arial"/>
          <w:sz w:val="24"/>
          <w:szCs w:val="24"/>
        </w:rPr>
        <w:t>, l</w:t>
      </w:r>
      <w:r w:rsidRPr="006C3D48">
        <w:rPr>
          <w:rFonts w:ascii="Arial" w:eastAsia="Calibri" w:hAnsi="Arial" w:cs="Arial"/>
          <w:sz w:val="24"/>
          <w:szCs w:val="24"/>
        </w:rPr>
        <w:t>a institución gubername</w:t>
      </w:r>
      <w:r w:rsidR="009370B3" w:rsidRPr="006C3D48">
        <w:rPr>
          <w:rFonts w:ascii="Arial" w:eastAsia="Calibri" w:hAnsi="Arial" w:cs="Arial"/>
          <w:sz w:val="24"/>
          <w:szCs w:val="24"/>
        </w:rPr>
        <w:t>n</w:t>
      </w:r>
      <w:r w:rsidRPr="006C3D48">
        <w:rPr>
          <w:rFonts w:ascii="Arial" w:eastAsia="Calibri" w:hAnsi="Arial" w:cs="Arial"/>
          <w:sz w:val="24"/>
          <w:szCs w:val="24"/>
        </w:rPr>
        <w:t xml:space="preserve">tal a la que se propone dar seguimiento, las instituciones corresponsables, las instituciones de apoyo y el informe final del ejercicio. </w:t>
      </w:r>
    </w:p>
    <w:p w:rsidR="006B519C" w:rsidRPr="006C3D48" w:rsidRDefault="00FB11AB" w:rsidP="004761B8">
      <w:pPr>
        <w:pStyle w:val="Prrafodelista"/>
        <w:ind w:firstLine="696"/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A partir del anterior planteamiento se desarrollan una serie de actividades encaminadas a dar respuesta al programa</w:t>
      </w:r>
      <w:r w:rsidR="00BF398C" w:rsidRPr="006C3D48">
        <w:rPr>
          <w:rFonts w:ascii="Arial" w:eastAsia="Calibri" w:hAnsi="Arial" w:cs="Arial"/>
          <w:sz w:val="24"/>
          <w:szCs w:val="24"/>
        </w:rPr>
        <w:t xml:space="preserve"> </w:t>
      </w:r>
      <w:r w:rsidR="008A73F3" w:rsidRPr="006C3D48">
        <w:rPr>
          <w:rFonts w:ascii="Arial" w:eastAsia="Calibri" w:hAnsi="Arial" w:cs="Arial"/>
          <w:sz w:val="24"/>
          <w:szCs w:val="24"/>
        </w:rPr>
        <w:t>con la</w:t>
      </w:r>
      <w:r w:rsidRPr="006C3D48">
        <w:rPr>
          <w:rFonts w:ascii="Arial" w:eastAsia="Calibri" w:hAnsi="Arial" w:cs="Arial"/>
          <w:sz w:val="24"/>
          <w:szCs w:val="24"/>
        </w:rPr>
        <w:t xml:space="preserve"> participación del órgano garante del acceso a la inform</w:t>
      </w:r>
      <w:r w:rsidR="006B519C" w:rsidRPr="006C3D48">
        <w:rPr>
          <w:rFonts w:ascii="Arial" w:eastAsia="Calibri" w:hAnsi="Arial" w:cs="Arial"/>
          <w:sz w:val="24"/>
          <w:szCs w:val="24"/>
        </w:rPr>
        <w:t>ación del Estado (</w:t>
      </w:r>
      <w:r w:rsidR="00642D8A" w:rsidRPr="006C3D48">
        <w:rPr>
          <w:rFonts w:ascii="Arial" w:eastAsia="Calibri" w:hAnsi="Arial" w:cs="Arial"/>
          <w:sz w:val="24"/>
          <w:szCs w:val="24"/>
        </w:rPr>
        <w:t>ICAI</w:t>
      </w:r>
      <w:r w:rsidR="006B519C" w:rsidRPr="006C3D48">
        <w:rPr>
          <w:rFonts w:ascii="Arial" w:eastAsia="Calibri" w:hAnsi="Arial" w:cs="Arial"/>
          <w:sz w:val="24"/>
          <w:szCs w:val="24"/>
        </w:rPr>
        <w:t>), los directivos de la Dirección de Pensiones de los</w:t>
      </w:r>
      <w:r w:rsidR="00BF398C" w:rsidRPr="006C3D48">
        <w:rPr>
          <w:rFonts w:ascii="Arial" w:eastAsia="Calibri" w:hAnsi="Arial" w:cs="Arial"/>
          <w:sz w:val="24"/>
          <w:szCs w:val="24"/>
        </w:rPr>
        <w:t xml:space="preserve"> </w:t>
      </w:r>
      <w:r w:rsidR="006B519C" w:rsidRPr="006C3D48">
        <w:rPr>
          <w:rFonts w:ascii="Arial" w:eastAsia="Calibri" w:hAnsi="Arial" w:cs="Arial"/>
          <w:sz w:val="24"/>
          <w:szCs w:val="24"/>
        </w:rPr>
        <w:t>Trabajadores de la Educación (</w:t>
      </w:r>
      <w:r w:rsidR="00642D8A" w:rsidRPr="006C3D48">
        <w:rPr>
          <w:rFonts w:ascii="Arial" w:eastAsia="Calibri" w:hAnsi="Arial" w:cs="Arial"/>
          <w:sz w:val="24"/>
          <w:szCs w:val="24"/>
        </w:rPr>
        <w:t>DIPETRE</w:t>
      </w:r>
      <w:r w:rsidR="006B519C" w:rsidRPr="006C3D48">
        <w:rPr>
          <w:rFonts w:ascii="Arial" w:eastAsia="Calibri" w:hAnsi="Arial" w:cs="Arial"/>
          <w:sz w:val="24"/>
          <w:szCs w:val="24"/>
        </w:rPr>
        <w:t>)</w:t>
      </w:r>
      <w:r w:rsidRPr="006C3D48">
        <w:rPr>
          <w:rFonts w:ascii="Arial" w:eastAsia="Calibri" w:hAnsi="Arial" w:cs="Arial"/>
          <w:sz w:val="24"/>
          <w:szCs w:val="24"/>
        </w:rPr>
        <w:t xml:space="preserve"> y las organizaciones</w:t>
      </w:r>
      <w:r w:rsidR="00642D8A" w:rsidRPr="006C3D48">
        <w:rPr>
          <w:rFonts w:ascii="Arial" w:eastAsia="Calibri" w:hAnsi="Arial" w:cs="Arial"/>
          <w:sz w:val="24"/>
          <w:szCs w:val="24"/>
        </w:rPr>
        <w:t xml:space="preserve"> civiles</w:t>
      </w:r>
      <w:r w:rsidRPr="006C3D48">
        <w:rPr>
          <w:rFonts w:ascii="Arial" w:eastAsia="Calibri" w:hAnsi="Arial" w:cs="Arial"/>
          <w:sz w:val="24"/>
          <w:szCs w:val="24"/>
        </w:rPr>
        <w:t xml:space="preserve"> señaladas líneas arriba.</w:t>
      </w:r>
      <w:r w:rsidR="006B519C" w:rsidRPr="006C3D48">
        <w:rPr>
          <w:rFonts w:ascii="Arial" w:eastAsia="Calibri" w:hAnsi="Arial" w:cs="Arial"/>
          <w:sz w:val="24"/>
          <w:szCs w:val="24"/>
        </w:rPr>
        <w:t xml:space="preserve"> A </w:t>
      </w:r>
      <w:r w:rsidR="00642D8A" w:rsidRPr="006C3D48">
        <w:rPr>
          <w:rFonts w:ascii="Arial" w:eastAsia="Calibri" w:hAnsi="Arial" w:cs="Arial"/>
          <w:sz w:val="24"/>
          <w:szCs w:val="24"/>
        </w:rPr>
        <w:t>continuación,</w:t>
      </w:r>
      <w:r w:rsidR="006B519C" w:rsidRPr="006C3D48">
        <w:rPr>
          <w:rFonts w:ascii="Arial" w:eastAsia="Calibri" w:hAnsi="Arial" w:cs="Arial"/>
          <w:sz w:val="24"/>
          <w:szCs w:val="24"/>
        </w:rPr>
        <w:t xml:space="preserve"> se presenta un cuadro con información sobre actividades llevadas a cabo con las tres representaciones </w:t>
      </w:r>
      <w:r w:rsidR="00BF398C" w:rsidRPr="006C3D48">
        <w:rPr>
          <w:rFonts w:ascii="Arial" w:eastAsia="Calibri" w:hAnsi="Arial" w:cs="Arial"/>
          <w:sz w:val="24"/>
          <w:szCs w:val="24"/>
        </w:rPr>
        <w:t>identificadas</w:t>
      </w:r>
      <w:r w:rsidR="006B519C" w:rsidRPr="006C3D48">
        <w:rPr>
          <w:rFonts w:ascii="Arial" w:eastAsia="Calibri" w:hAnsi="Arial" w:cs="Arial"/>
          <w:sz w:val="24"/>
          <w:szCs w:val="24"/>
        </w:rPr>
        <w:t>.</w:t>
      </w:r>
    </w:p>
    <w:p w:rsidR="004761B8" w:rsidRPr="006C3D48" w:rsidRDefault="004761B8" w:rsidP="006B519C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</w:p>
    <w:p w:rsidR="006B519C" w:rsidRPr="006C3D48" w:rsidRDefault="006608D7" w:rsidP="004761B8">
      <w:pPr>
        <w:pStyle w:val="Prrafodelista"/>
        <w:ind w:firstLine="696"/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 xml:space="preserve">Se presenta el ejercicio de Gobierno Abierto conforme a los criterios de tiempo y forma de las actividades programadas. </w:t>
      </w:r>
    </w:p>
    <w:p w:rsidR="004A3426" w:rsidRPr="006C3D48" w:rsidRDefault="004A3426" w:rsidP="004A3426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</w:p>
    <w:p w:rsidR="004A3426" w:rsidRPr="006C3D48" w:rsidRDefault="004A3426" w:rsidP="004A3426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</w:p>
    <w:p w:rsidR="003311DD" w:rsidRPr="006C3D48" w:rsidRDefault="00413320" w:rsidP="00C87831">
      <w:pPr>
        <w:pStyle w:val="Prrafodelista"/>
        <w:tabs>
          <w:tab w:val="left" w:pos="10312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6C3D48">
        <w:rPr>
          <w:rFonts w:ascii="Arial" w:eastAsia="Calibri" w:hAnsi="Arial" w:cs="Arial"/>
          <w:b/>
          <w:sz w:val="24"/>
          <w:szCs w:val="24"/>
        </w:rPr>
        <w:t>CUADRO RESUMEN DE LAS ACTIVIDADES DE SEGUIMIENTO A LOS FONDOS DE LA DIPETRE.</w:t>
      </w:r>
    </w:p>
    <w:tbl>
      <w:tblPr>
        <w:tblStyle w:val="Tablaconcuadrcula1"/>
        <w:tblW w:w="12856" w:type="dxa"/>
        <w:tblLook w:val="04A0" w:firstRow="1" w:lastRow="0" w:firstColumn="1" w:lastColumn="0" w:noHBand="0" w:noVBand="1"/>
      </w:tblPr>
      <w:tblGrid>
        <w:gridCol w:w="1688"/>
        <w:gridCol w:w="2552"/>
        <w:gridCol w:w="3680"/>
        <w:gridCol w:w="2111"/>
        <w:gridCol w:w="2825"/>
      </w:tblGrid>
      <w:tr w:rsidR="00D4047B" w:rsidRPr="006C3D48" w:rsidTr="00642D8A">
        <w:tc>
          <w:tcPr>
            <w:tcW w:w="1696" w:type="dxa"/>
          </w:tcPr>
          <w:p w:rsidR="00D4047B" w:rsidRPr="006C3D48" w:rsidRDefault="00D4047B" w:rsidP="00D404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D48">
              <w:rPr>
                <w:rFonts w:ascii="Arial" w:hAnsi="Arial" w:cs="Arial"/>
                <w:b/>
                <w:sz w:val="24"/>
                <w:szCs w:val="24"/>
              </w:rPr>
              <w:t>PRIMER TRIMESTRE</w:t>
            </w:r>
          </w:p>
          <w:p w:rsidR="00D4047B" w:rsidRPr="006C3D48" w:rsidRDefault="00D4047B" w:rsidP="00D404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D4047B" w:rsidRPr="006C3D48" w:rsidRDefault="00D4047B" w:rsidP="00D404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D48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875" w:type="dxa"/>
          </w:tcPr>
          <w:p w:rsidR="00D4047B" w:rsidRPr="006C3D48" w:rsidRDefault="00D4047B" w:rsidP="00D404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D48">
              <w:rPr>
                <w:rFonts w:ascii="Arial" w:hAnsi="Arial" w:cs="Arial"/>
                <w:b/>
                <w:sz w:val="24"/>
                <w:szCs w:val="24"/>
              </w:rPr>
              <w:t>RESULTADO O</w:t>
            </w:r>
          </w:p>
          <w:p w:rsidR="00D4047B" w:rsidRPr="006C3D48" w:rsidRDefault="00D4047B" w:rsidP="00D404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D48">
              <w:rPr>
                <w:rFonts w:ascii="Arial" w:hAnsi="Arial" w:cs="Arial"/>
                <w:b/>
                <w:sz w:val="24"/>
                <w:szCs w:val="24"/>
              </w:rPr>
              <w:t xml:space="preserve">PRODUCTO </w:t>
            </w:r>
            <w:r w:rsidR="00642D8A" w:rsidRPr="006C3D48">
              <w:rPr>
                <w:rFonts w:ascii="Arial" w:hAnsi="Arial" w:cs="Arial"/>
                <w:b/>
                <w:sz w:val="24"/>
                <w:szCs w:val="24"/>
              </w:rPr>
              <w:t xml:space="preserve">ESPERADO </w:t>
            </w:r>
            <w:r w:rsidRPr="006C3D48">
              <w:rPr>
                <w:rFonts w:ascii="Arial" w:hAnsi="Arial" w:cs="Arial"/>
                <w:b/>
                <w:sz w:val="24"/>
                <w:szCs w:val="24"/>
              </w:rPr>
              <w:t>DE LA ACTIVIDAD</w:t>
            </w:r>
          </w:p>
        </w:tc>
        <w:tc>
          <w:tcPr>
            <w:tcW w:w="1779" w:type="dxa"/>
          </w:tcPr>
          <w:p w:rsidR="00D4047B" w:rsidRPr="006C3D48" w:rsidRDefault="00D4047B" w:rsidP="00D404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D48">
              <w:rPr>
                <w:rFonts w:ascii="Arial" w:hAnsi="Arial" w:cs="Arial"/>
                <w:b/>
                <w:sz w:val="24"/>
                <w:szCs w:val="24"/>
              </w:rPr>
              <w:t>REUNIONES CON</w:t>
            </w:r>
          </w:p>
          <w:p w:rsidR="00D4047B" w:rsidRPr="006C3D48" w:rsidRDefault="00D4047B" w:rsidP="00D404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D48">
              <w:rPr>
                <w:rFonts w:ascii="Arial" w:hAnsi="Arial" w:cs="Arial"/>
                <w:b/>
                <w:sz w:val="24"/>
                <w:szCs w:val="24"/>
              </w:rPr>
              <w:t>DIRECTIVOS DE LA DIPETRE</w:t>
            </w:r>
          </w:p>
        </w:tc>
        <w:tc>
          <w:tcPr>
            <w:tcW w:w="2860" w:type="dxa"/>
          </w:tcPr>
          <w:p w:rsidR="00D4047B" w:rsidRPr="006C3D48" w:rsidRDefault="00D4047B" w:rsidP="00D404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D48">
              <w:rPr>
                <w:rFonts w:ascii="Arial" w:hAnsi="Arial" w:cs="Arial"/>
                <w:b/>
                <w:sz w:val="24"/>
                <w:szCs w:val="24"/>
              </w:rPr>
              <w:t>ACUERDOS/FECHA</w:t>
            </w:r>
          </w:p>
        </w:tc>
      </w:tr>
      <w:tr w:rsidR="00D4047B" w:rsidRPr="006C3D48" w:rsidTr="00642D8A">
        <w:tc>
          <w:tcPr>
            <w:tcW w:w="1696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AGO-OCT/2016</w:t>
            </w:r>
          </w:p>
        </w:tc>
        <w:tc>
          <w:tcPr>
            <w:tcW w:w="2646" w:type="dxa"/>
          </w:tcPr>
          <w:p w:rsidR="00D4047B" w:rsidRPr="006C3D48" w:rsidRDefault="00A567AE" w:rsidP="001B50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1.</w:t>
            </w:r>
            <w:r w:rsidR="001B50C7" w:rsidRPr="006C3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t>Rendir un informe que contenga las acciones llevadas a cabo para cumplir con las actividades diseñadas para el primer trimestre.</w:t>
            </w:r>
          </w:p>
          <w:p w:rsidR="00A567AE" w:rsidRPr="006C3D48" w:rsidRDefault="006C3D48" w:rsidP="001B50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2. Presentación</w:t>
            </w:r>
            <w:r w:rsidR="00A567AE" w:rsidRPr="006C3D48">
              <w:rPr>
                <w:rFonts w:ascii="Arial" w:hAnsi="Arial" w:cs="Arial"/>
                <w:sz w:val="24"/>
                <w:szCs w:val="24"/>
              </w:rPr>
              <w:t xml:space="preserve"> pública del avance del programa.</w:t>
            </w:r>
          </w:p>
        </w:tc>
        <w:tc>
          <w:tcPr>
            <w:tcW w:w="3875" w:type="dxa"/>
          </w:tcPr>
          <w:p w:rsidR="00D4047B" w:rsidRPr="006C3D48" w:rsidRDefault="00D4047B" w:rsidP="001B50C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>Entrega de documentos que registran las aportaciones de los montos desagregados de los patrones, trabajadores en activo y jubilados.</w:t>
            </w:r>
          </w:p>
          <w:p w:rsidR="00BA4BA1" w:rsidRPr="006C3D48" w:rsidRDefault="00D4047B" w:rsidP="001B50C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>Pólizas de cheques</w:t>
            </w:r>
            <w:r w:rsidR="00BA4BA1" w:rsidRPr="006C3D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D4047B" w:rsidRPr="006C3D48" w:rsidRDefault="00D4047B" w:rsidP="001B50C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>Estados de cuentas bancarias donde se depositan las aportaciones patronales y de los trabajadores, así como los trabajadores que aportan el 100% patrón-trabajador.</w:t>
            </w:r>
          </w:p>
          <w:p w:rsidR="00BA4BA1" w:rsidRPr="006C3D48" w:rsidRDefault="00BA4BA1" w:rsidP="001B50C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4047B" w:rsidRPr="006C3D48" w:rsidRDefault="00D4047B" w:rsidP="001B50C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  *Fondos de contingencia A y B</w:t>
            </w:r>
            <w:r w:rsidR="00BA4BA1" w:rsidRPr="006C3D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D4047B" w:rsidRPr="006C3D48" w:rsidRDefault="00D4047B" w:rsidP="001B50C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  *SAR</w:t>
            </w:r>
            <w:r w:rsidR="00BA4BA1" w:rsidRPr="006C3D4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D4047B" w:rsidRPr="006C3D48" w:rsidRDefault="00D4047B" w:rsidP="00AC5B89">
            <w:pPr>
              <w:ind w:left="243" w:hanging="2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   *Desde Hoy y para Siempre, incluyendo el Capítulo 1000</w:t>
            </w:r>
            <w:r w:rsidR="00BA4BA1" w:rsidRPr="006C3D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D4047B" w:rsidRPr="006C3D48" w:rsidRDefault="00D4047B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>Comprobantes de transferencias bancarias</w:t>
            </w:r>
            <w:r w:rsidR="00AC5B89" w:rsidRPr="006C3D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>Nóminas de trabajadores activos, de jubilados, pensionados y beneficiarios.</w:t>
            </w: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4047B" w:rsidRPr="006C3D48" w:rsidRDefault="00BF398C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No </w:t>
            </w:r>
            <w:r w:rsidR="00D4047B" w:rsidRPr="006C3D48">
              <w:rPr>
                <w:rFonts w:ascii="Arial" w:hAnsi="Arial" w:cs="Arial"/>
                <w:i/>
                <w:sz w:val="24"/>
                <w:szCs w:val="24"/>
              </w:rPr>
              <w:t>entregaron documentos que respondan a este indicador.</w:t>
            </w: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>Tampoco recibimos información después de la fecha señalada, ni en la fecha de la prórroga acordada; en cambio sí hemos recibido en distintas fechas 2 discos compactos con información contable.</w:t>
            </w:r>
          </w:p>
          <w:p w:rsidR="00D4047B" w:rsidRPr="006C3D48" w:rsidRDefault="00D4047B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4047B" w:rsidRPr="006C3D48" w:rsidRDefault="00D4047B" w:rsidP="00D4047B">
            <w:pPr>
              <w:tabs>
                <w:tab w:val="left" w:pos="1639"/>
                <w:tab w:val="center" w:pos="33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:rsidR="00D4047B" w:rsidRPr="006C3D48" w:rsidRDefault="00D4047B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lastRenderedPageBreak/>
              <w:t>27 DE FEBRERO DE 2017</w:t>
            </w:r>
            <w:r w:rsidR="00BA4BA1" w:rsidRPr="006C3D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398C" w:rsidRPr="006C3D48" w:rsidRDefault="00D909E2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10 de marzo de 2017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09E2" w:rsidRPr="006C3D48" w:rsidRDefault="00D909E2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909E2" w:rsidRPr="006C3D48" w:rsidRDefault="00D909E2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909E2" w:rsidRPr="006C3D48" w:rsidRDefault="00D909E2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909E2" w:rsidRPr="006C3D48" w:rsidRDefault="00D909E2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909E2" w:rsidRPr="006C3D48" w:rsidRDefault="00D909E2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909E2" w:rsidRPr="006C3D48" w:rsidRDefault="00D909E2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A4C" w:rsidRPr="006C3D48" w:rsidRDefault="00011A4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A4C" w:rsidRPr="006C3D48" w:rsidRDefault="00011A4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A4C" w:rsidRPr="006C3D48" w:rsidRDefault="00011A4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A4C" w:rsidRPr="006C3D48" w:rsidRDefault="00011A4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A4C" w:rsidRPr="006C3D48" w:rsidRDefault="00011A4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30 de mayo de 2017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398C" w:rsidRPr="006C3D48" w:rsidRDefault="00BF398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15F" w:rsidRPr="006C3D48" w:rsidRDefault="008D715F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Julio /2017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15F" w:rsidRPr="006C3D48" w:rsidRDefault="008D715F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15F" w:rsidRPr="006C3D48" w:rsidRDefault="008D715F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15F" w:rsidRPr="006C3D48" w:rsidRDefault="008D715F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15F" w:rsidRPr="006C3D48" w:rsidRDefault="008D715F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15F" w:rsidRPr="006C3D48" w:rsidRDefault="008D715F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Septiembre/2017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A4C" w:rsidRPr="006C3D48" w:rsidRDefault="00011A4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BA6F6A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Noviembre/2017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D4047B" w:rsidRPr="006C3D48" w:rsidRDefault="00D4047B" w:rsidP="00BA4BA1">
            <w:pPr>
              <w:tabs>
                <w:tab w:val="left" w:pos="2018"/>
              </w:tabs>
              <w:ind w:right="3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Acuerdo: La </w:t>
            </w:r>
            <w:r w:rsidR="00BA4BA1" w:rsidRPr="006C3D48">
              <w:rPr>
                <w:rFonts w:ascii="Arial" w:hAnsi="Arial" w:cs="Arial"/>
                <w:i/>
                <w:sz w:val="24"/>
                <w:szCs w:val="24"/>
              </w:rPr>
              <w:t>DIPETRE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realizará un diagnóstico para identificar la información que tienen disponible.</w:t>
            </w: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742BA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4047B" w:rsidRPr="006C3D48" w:rsidRDefault="00D909E2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La </w:t>
            </w:r>
            <w:r w:rsidR="00AC5B89" w:rsidRPr="006C3D48">
              <w:rPr>
                <w:rFonts w:ascii="Arial" w:hAnsi="Arial" w:cs="Arial"/>
                <w:i/>
                <w:sz w:val="24"/>
                <w:szCs w:val="24"/>
              </w:rPr>
              <w:t>DIPETRE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envía el N°</w:t>
            </w:r>
            <w:r w:rsidR="00AC5B89" w:rsidRPr="006C3D4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Start"/>
            <w:r w:rsidRPr="006C3D48">
              <w:rPr>
                <w:rFonts w:ascii="Arial" w:hAnsi="Arial" w:cs="Arial"/>
                <w:i/>
                <w:sz w:val="24"/>
                <w:szCs w:val="24"/>
              </w:rPr>
              <w:t>oficio</w:t>
            </w:r>
            <w:proofErr w:type="gramEnd"/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DG190/2017 a la Lic. Leticia Martínez Flores, del </w:t>
            </w:r>
            <w:r w:rsidR="00AC5B89" w:rsidRPr="006C3D48">
              <w:rPr>
                <w:rFonts w:ascii="Arial" w:hAnsi="Arial" w:cs="Arial"/>
                <w:i/>
                <w:sz w:val="24"/>
                <w:szCs w:val="24"/>
              </w:rPr>
              <w:t>ICAI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y adjunta un documento titulado: Diagnóstico </w:t>
            </w:r>
            <w:r w:rsidR="00CE5860" w:rsidRPr="006C3D48">
              <w:rPr>
                <w:rFonts w:ascii="Arial" w:hAnsi="Arial" w:cs="Arial"/>
                <w:i/>
                <w:sz w:val="24"/>
                <w:szCs w:val="24"/>
              </w:rPr>
              <w:t>en R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>elaci</w:t>
            </w:r>
            <w:r w:rsidR="00CE5860" w:rsidRPr="006C3D48">
              <w:rPr>
                <w:rFonts w:ascii="Arial" w:hAnsi="Arial" w:cs="Arial"/>
                <w:i/>
                <w:sz w:val="24"/>
                <w:szCs w:val="24"/>
              </w:rPr>
              <w:t>ón</w:t>
            </w:r>
            <w:r w:rsidR="00AC5B89" w:rsidRPr="006C3D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E5860" w:rsidRPr="006C3D48">
              <w:rPr>
                <w:rFonts w:ascii="Arial" w:hAnsi="Arial" w:cs="Arial"/>
                <w:i/>
                <w:sz w:val="24"/>
                <w:szCs w:val="24"/>
              </w:rPr>
              <w:t>al Seguimiento de los O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>bjetivos de</w:t>
            </w:r>
            <w:r w:rsidR="00CE5860" w:rsidRPr="006C3D48">
              <w:rPr>
                <w:rFonts w:ascii="Arial" w:hAnsi="Arial" w:cs="Arial"/>
                <w:i/>
                <w:sz w:val="24"/>
                <w:szCs w:val="24"/>
              </w:rPr>
              <w:t>l P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>la</w:t>
            </w:r>
            <w:r w:rsidR="00CE5860" w:rsidRPr="006C3D48">
              <w:rPr>
                <w:rFonts w:ascii="Arial" w:hAnsi="Arial" w:cs="Arial"/>
                <w:i/>
                <w:sz w:val="24"/>
                <w:szCs w:val="24"/>
              </w:rPr>
              <w:t>n de Acción de Gobierno A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>bierto</w:t>
            </w:r>
            <w:r w:rsidR="00CE5860" w:rsidRPr="006C3D48">
              <w:rPr>
                <w:rFonts w:ascii="Arial" w:hAnsi="Arial" w:cs="Arial"/>
                <w:i/>
                <w:sz w:val="24"/>
                <w:szCs w:val="24"/>
              </w:rPr>
              <w:t xml:space="preserve"> para el E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>stado de Coahuila de Zaragoza 2016-2017</w:t>
            </w:r>
            <w:r w:rsidR="00CE5860" w:rsidRPr="006C3D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003078" w:rsidRPr="006C3D48" w:rsidRDefault="00003078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03078" w:rsidRPr="006C3D48" w:rsidRDefault="00003078" w:rsidP="00D4047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La </w:t>
            </w:r>
            <w:r w:rsidR="00AC5B89" w:rsidRPr="006C3D48">
              <w:rPr>
                <w:rFonts w:ascii="Arial" w:hAnsi="Arial" w:cs="Arial"/>
                <w:i/>
                <w:sz w:val="24"/>
                <w:szCs w:val="24"/>
              </w:rPr>
              <w:t>DIPETRE</w:t>
            </w:r>
            <w:r w:rsidRPr="006C3D48">
              <w:rPr>
                <w:rFonts w:ascii="Arial" w:hAnsi="Arial" w:cs="Arial"/>
                <w:i/>
                <w:sz w:val="24"/>
                <w:szCs w:val="24"/>
              </w:rPr>
              <w:t xml:space="preserve"> entrega un CD con información a partir del diagnóstico realizado.</w:t>
            </w:r>
          </w:p>
          <w:p w:rsidR="008D715F" w:rsidRPr="006C3D48" w:rsidRDefault="008D715F" w:rsidP="008D715F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8D715F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8D715F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15F" w:rsidRPr="006C3D48" w:rsidRDefault="008D715F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 xml:space="preserve">Presentación por parte de directivos de la 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lastRenderedPageBreak/>
              <w:t>DIPETRE</w:t>
            </w:r>
            <w:r w:rsidRPr="006C3D48">
              <w:rPr>
                <w:rFonts w:ascii="Arial" w:hAnsi="Arial" w:cs="Arial"/>
                <w:sz w:val="24"/>
                <w:szCs w:val="24"/>
              </w:rPr>
              <w:t xml:space="preserve"> del sistema electrónico de Armonización Contable.</w:t>
            </w:r>
          </w:p>
          <w:p w:rsidR="00742BAC" w:rsidRPr="006C3D48" w:rsidRDefault="00742BAC" w:rsidP="008D715F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831" w:rsidRPr="006C3D48" w:rsidRDefault="00C87831" w:rsidP="008D715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AC5B89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DIPETRE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t xml:space="preserve"> entrega un segundo CD con información.</w:t>
            </w: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BAC" w:rsidRPr="006C3D48" w:rsidRDefault="00742BAC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8A1458" w:rsidRPr="006C3D48" w:rsidRDefault="00AC5B89" w:rsidP="00BA6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DIPETRE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t xml:space="preserve"> entrega un tercer CD con información contable</w:t>
            </w:r>
            <w:r w:rsidRPr="006C3D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4047B" w:rsidRPr="006C3D48" w:rsidTr="00642D8A">
        <w:tc>
          <w:tcPr>
            <w:tcW w:w="1696" w:type="dxa"/>
          </w:tcPr>
          <w:p w:rsidR="00D4047B" w:rsidRPr="006C3D48" w:rsidRDefault="00D4047B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lastRenderedPageBreak/>
              <w:t>SEGUNDO TRIMESTRE</w:t>
            </w: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NOV-ENE/2016-2017</w:t>
            </w:r>
          </w:p>
        </w:tc>
        <w:tc>
          <w:tcPr>
            <w:tcW w:w="2646" w:type="dxa"/>
          </w:tcPr>
          <w:p w:rsidR="00D4047B" w:rsidRPr="006C3D48" w:rsidRDefault="00D4047B" w:rsidP="00D404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D48">
              <w:rPr>
                <w:rFonts w:ascii="Arial" w:hAnsi="Arial" w:cs="Arial"/>
                <w:b/>
                <w:sz w:val="24"/>
                <w:szCs w:val="24"/>
              </w:rPr>
              <w:t xml:space="preserve">ACTIVIDAD </w:t>
            </w:r>
          </w:p>
          <w:p w:rsidR="00AC5B89" w:rsidRPr="006C3D48" w:rsidRDefault="00D4047B" w:rsidP="00AC5B89">
            <w:pPr>
              <w:jc w:val="both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1.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D48">
              <w:rPr>
                <w:rFonts w:ascii="Arial" w:hAnsi="Arial" w:cs="Arial"/>
                <w:sz w:val="24"/>
                <w:szCs w:val="24"/>
              </w:rPr>
              <w:t>Presentación de   un estudio de fácil lectura donde se comparen los ingresos y egresos de los estados financieros señalados.</w:t>
            </w:r>
            <w:r w:rsidRPr="006C3D48">
              <w:rPr>
                <w:rFonts w:ascii="Arial" w:eastAsia="Arial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AC5B89" w:rsidRPr="006C3D48" w:rsidRDefault="00AC5B89" w:rsidP="00AC5B89">
            <w:pPr>
              <w:jc w:val="both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  <w:p w:rsidR="00D4047B" w:rsidRPr="006C3D48" w:rsidRDefault="006C3D48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eastAsia="Arial" w:hAnsi="Arial" w:cs="Arial"/>
                <w:sz w:val="24"/>
                <w:szCs w:val="24"/>
                <w:lang w:eastAsia="es-MX"/>
              </w:rPr>
              <w:t>2.</w:t>
            </w:r>
            <w:r w:rsidRPr="006C3D48">
              <w:rPr>
                <w:rFonts w:ascii="Arial" w:hAnsi="Arial" w:cs="Arial"/>
                <w:sz w:val="24"/>
                <w:szCs w:val="24"/>
              </w:rPr>
              <w:t xml:space="preserve"> Elaboración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t xml:space="preserve"> de una agenda para realizar entrevistas con los responsables de cada unidad.</w:t>
            </w:r>
          </w:p>
          <w:p w:rsidR="00AC5B89" w:rsidRPr="006C3D48" w:rsidRDefault="00AC5B89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6C3D48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3. Presentación</w:t>
            </w:r>
            <w:r w:rsidR="00A567AE" w:rsidRPr="006C3D48">
              <w:rPr>
                <w:rFonts w:ascii="Arial" w:hAnsi="Arial" w:cs="Arial"/>
                <w:sz w:val="24"/>
                <w:szCs w:val="24"/>
              </w:rPr>
              <w:t xml:space="preserve"> pública del avance del programa.</w:t>
            </w: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5" w:type="dxa"/>
          </w:tcPr>
          <w:p w:rsidR="00D4047B" w:rsidRPr="006C3D48" w:rsidRDefault="00D4047B" w:rsidP="00D4047B">
            <w:pPr>
              <w:tabs>
                <w:tab w:val="left" w:pos="1903"/>
              </w:tabs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No se llevó a cabo.</w:t>
            </w:r>
            <w:r w:rsidRPr="006C3D4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79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47B" w:rsidRPr="006C3D48" w:rsidTr="00642D8A">
        <w:tc>
          <w:tcPr>
            <w:tcW w:w="1696" w:type="dxa"/>
          </w:tcPr>
          <w:p w:rsidR="00D4047B" w:rsidRPr="006C3D48" w:rsidRDefault="00D4047B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TERCER TRIMESTRE</w:t>
            </w: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lastRenderedPageBreak/>
              <w:t>FEB-ABR/2017</w:t>
            </w:r>
          </w:p>
          <w:p w:rsidR="00D4047B" w:rsidRPr="006C3D48" w:rsidRDefault="00D4047B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Actualizar la información en la plataforma de la página de internet.</w:t>
            </w: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A567AE" w:rsidRPr="006C3D48" w:rsidRDefault="00A567AE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t xml:space="preserve">Mantener completa y actualizada la página electrónica de 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lastRenderedPageBreak/>
              <w:t xml:space="preserve">la 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 xml:space="preserve">DIPETRE 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t>con toda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t>la información que señala el artículo 21 de la LAIPPDP.</w:t>
            </w:r>
          </w:p>
          <w:p w:rsidR="00AC5B89" w:rsidRPr="006C3D48" w:rsidRDefault="00AC5B89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67AE" w:rsidRPr="006C3D48" w:rsidRDefault="00A567AE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2.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D48">
              <w:rPr>
                <w:rFonts w:ascii="Arial" w:hAnsi="Arial" w:cs="Arial"/>
                <w:sz w:val="24"/>
                <w:szCs w:val="24"/>
              </w:rPr>
              <w:t>Presentación pública del avance del programa.</w:t>
            </w: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5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lastRenderedPageBreak/>
              <w:t>No se llevó a cabo.</w:t>
            </w:r>
          </w:p>
        </w:tc>
        <w:tc>
          <w:tcPr>
            <w:tcW w:w="1779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47B" w:rsidRPr="006C3D48" w:rsidTr="00642D8A">
        <w:tc>
          <w:tcPr>
            <w:tcW w:w="1696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CUARTO TRIMESTRE</w:t>
            </w: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MAY-JUL/2017</w:t>
            </w:r>
          </w:p>
          <w:p w:rsidR="00D4047B" w:rsidRPr="006C3D48" w:rsidRDefault="00D4047B" w:rsidP="00BA6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Informe final del proyecto de Gobierno Abierto.</w:t>
            </w:r>
          </w:p>
        </w:tc>
        <w:tc>
          <w:tcPr>
            <w:tcW w:w="2646" w:type="dxa"/>
          </w:tcPr>
          <w:p w:rsidR="00D4047B" w:rsidRPr="006C3D48" w:rsidRDefault="00B540D9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1.</w:t>
            </w:r>
            <w:r w:rsidR="00AC5B89" w:rsidRPr="006C3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47B" w:rsidRPr="006C3D48">
              <w:rPr>
                <w:rFonts w:ascii="Arial" w:hAnsi="Arial" w:cs="Arial"/>
                <w:sz w:val="24"/>
                <w:szCs w:val="24"/>
              </w:rPr>
              <w:t>Elaboración del Informe Final del Proyecto.</w:t>
            </w:r>
          </w:p>
          <w:p w:rsidR="00FD4801" w:rsidRPr="006C3D48" w:rsidRDefault="006C3D48" w:rsidP="00AC5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C3D48">
              <w:rPr>
                <w:rFonts w:ascii="Arial" w:hAnsi="Arial" w:cs="Arial"/>
                <w:sz w:val="24"/>
                <w:szCs w:val="24"/>
              </w:rPr>
              <w:t>2. Presentación</w:t>
            </w:r>
            <w:r w:rsidR="00FD4801" w:rsidRPr="006C3D48">
              <w:rPr>
                <w:rFonts w:ascii="Arial" w:hAnsi="Arial" w:cs="Arial"/>
                <w:sz w:val="24"/>
                <w:szCs w:val="24"/>
              </w:rPr>
              <w:t xml:space="preserve"> pública del informe final.</w:t>
            </w:r>
          </w:p>
          <w:p w:rsidR="00B540D9" w:rsidRPr="006C3D48" w:rsidRDefault="00B540D9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5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:rsidR="00D4047B" w:rsidRPr="006C3D48" w:rsidRDefault="000472ED" w:rsidP="00D4047B">
            <w:pPr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>19 de diciembre de 2017.</w:t>
            </w:r>
          </w:p>
        </w:tc>
        <w:tc>
          <w:tcPr>
            <w:tcW w:w="2860" w:type="dxa"/>
          </w:tcPr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7B" w:rsidRPr="006C3D48" w:rsidRDefault="00D4047B" w:rsidP="00D4047B">
            <w:pPr>
              <w:tabs>
                <w:tab w:val="left" w:pos="1506"/>
              </w:tabs>
              <w:rPr>
                <w:rFonts w:ascii="Arial" w:hAnsi="Arial" w:cs="Arial"/>
                <w:sz w:val="24"/>
                <w:szCs w:val="24"/>
              </w:rPr>
            </w:pPr>
            <w:r w:rsidRPr="006C3D4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413320" w:rsidRPr="006C3D48" w:rsidRDefault="00413320" w:rsidP="00BA6F6A">
      <w:pPr>
        <w:jc w:val="both"/>
        <w:rPr>
          <w:rFonts w:ascii="Arial" w:eastAsia="Calibri" w:hAnsi="Arial" w:cs="Arial"/>
          <w:sz w:val="24"/>
          <w:szCs w:val="24"/>
        </w:rPr>
      </w:pPr>
    </w:p>
    <w:p w:rsidR="00171FB8" w:rsidRPr="006C3D48" w:rsidRDefault="00171FB8" w:rsidP="00BA6F6A">
      <w:pPr>
        <w:jc w:val="both"/>
        <w:rPr>
          <w:rFonts w:ascii="Arial" w:eastAsia="Calibri" w:hAnsi="Arial" w:cs="Arial"/>
          <w:sz w:val="24"/>
          <w:szCs w:val="24"/>
        </w:rPr>
      </w:pPr>
    </w:p>
    <w:p w:rsidR="00514CCE" w:rsidRPr="006C3D48" w:rsidRDefault="00261195" w:rsidP="00261195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b/>
          <w:sz w:val="24"/>
          <w:szCs w:val="24"/>
        </w:rPr>
        <w:t>OBSERVACIONES</w:t>
      </w:r>
    </w:p>
    <w:p w:rsidR="00443B8F" w:rsidRPr="006C3D48" w:rsidRDefault="00D562A5" w:rsidP="00261195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Si apoyamos las observaciones sobre los criterios de tiempo y forma que recoge el programa presentado por la sociedad civil para el seguimiento al fondo de pensiones</w:t>
      </w:r>
      <w:r w:rsidR="00443B8F" w:rsidRPr="006C3D48">
        <w:rPr>
          <w:rFonts w:ascii="Arial" w:eastAsia="Calibri" w:hAnsi="Arial" w:cs="Arial"/>
          <w:sz w:val="24"/>
          <w:szCs w:val="24"/>
        </w:rPr>
        <w:t>, resaltamos:</w:t>
      </w:r>
    </w:p>
    <w:p w:rsidR="00443B8F" w:rsidRPr="006C3D48" w:rsidRDefault="00443B8F" w:rsidP="00261195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</w:p>
    <w:p w:rsidR="00261195" w:rsidRPr="006C3D48" w:rsidRDefault="00A567AE" w:rsidP="00443B8F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E</w:t>
      </w:r>
      <w:r w:rsidR="00443B8F" w:rsidRPr="006C3D48">
        <w:rPr>
          <w:rFonts w:ascii="Arial" w:eastAsia="Calibri" w:hAnsi="Arial" w:cs="Arial"/>
          <w:sz w:val="24"/>
          <w:szCs w:val="24"/>
        </w:rPr>
        <w:t xml:space="preserve">l desfasamiento entre fechas plasmadas en el programa y las fechas en que se llevaron a cabo reuniones con directivos de la </w:t>
      </w:r>
      <w:r w:rsidR="00AC5B89" w:rsidRPr="006C3D48">
        <w:rPr>
          <w:rFonts w:ascii="Arial" w:eastAsia="Calibri" w:hAnsi="Arial" w:cs="Arial"/>
          <w:sz w:val="24"/>
          <w:szCs w:val="24"/>
        </w:rPr>
        <w:t>DIPETRE.</w:t>
      </w:r>
    </w:p>
    <w:p w:rsidR="00443B8F" w:rsidRPr="006C3D48" w:rsidRDefault="00443B8F" w:rsidP="00443B8F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Las reuniones realizadas de manera irregular en tiempo.</w:t>
      </w:r>
    </w:p>
    <w:p w:rsidR="00A567AE" w:rsidRPr="006C3D48" w:rsidRDefault="00A567AE" w:rsidP="00443B8F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La entrega de información oficial en plazos variables de tiempo.</w:t>
      </w:r>
    </w:p>
    <w:p w:rsidR="00443B8F" w:rsidRPr="006C3D48" w:rsidRDefault="00443B8F" w:rsidP="00443B8F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La presencia discontinua de las autoridades de la entidad gubernamental en reuniones de trabajo.</w:t>
      </w:r>
    </w:p>
    <w:p w:rsidR="00A567AE" w:rsidRPr="006C3D48" w:rsidRDefault="004D7629" w:rsidP="00443B8F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Denegación</w:t>
      </w:r>
      <w:r w:rsidR="00A567AE" w:rsidRPr="006C3D48">
        <w:rPr>
          <w:rFonts w:ascii="Arial" w:eastAsia="Calibri" w:hAnsi="Arial" w:cs="Arial"/>
          <w:sz w:val="24"/>
          <w:szCs w:val="24"/>
        </w:rPr>
        <w:t xml:space="preserve"> de la información solicitada </w:t>
      </w:r>
      <w:r w:rsidR="0098631F" w:rsidRPr="006C3D48">
        <w:rPr>
          <w:rFonts w:ascii="Arial" w:eastAsia="Calibri" w:hAnsi="Arial" w:cs="Arial"/>
          <w:sz w:val="24"/>
          <w:szCs w:val="24"/>
        </w:rPr>
        <w:t>de acuerdo con el</w:t>
      </w:r>
      <w:r w:rsidR="00A567AE" w:rsidRPr="006C3D48">
        <w:rPr>
          <w:rFonts w:ascii="Arial" w:eastAsia="Calibri" w:hAnsi="Arial" w:cs="Arial"/>
          <w:sz w:val="24"/>
          <w:szCs w:val="24"/>
        </w:rPr>
        <w:t xml:space="preserve"> diseño de las actividades del programa de seguimiento</w:t>
      </w:r>
      <w:r w:rsidR="00CC67E1" w:rsidRPr="006C3D48">
        <w:rPr>
          <w:rFonts w:ascii="Arial" w:eastAsia="Calibri" w:hAnsi="Arial" w:cs="Arial"/>
          <w:sz w:val="24"/>
          <w:szCs w:val="24"/>
        </w:rPr>
        <w:t xml:space="preserve"> con el argumento de que se encontraba dispersa la información y la imposibilidad de presentarla de acuerdo al formato y a los plazos establecidos por la sociedad civil</w:t>
      </w:r>
      <w:r w:rsidR="00A567AE" w:rsidRPr="006C3D48">
        <w:rPr>
          <w:rFonts w:ascii="Arial" w:eastAsia="Calibri" w:hAnsi="Arial" w:cs="Arial"/>
          <w:sz w:val="24"/>
          <w:szCs w:val="24"/>
        </w:rPr>
        <w:t>.</w:t>
      </w:r>
    </w:p>
    <w:p w:rsidR="00E462D7" w:rsidRPr="006C3D48" w:rsidRDefault="00E462D7" w:rsidP="00443B8F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De las actividades diseñadas para cada trimestre sólo se cubrió de manera parcial la primera de ellas.</w:t>
      </w:r>
    </w:p>
    <w:p w:rsidR="00E462D7" w:rsidRPr="006C3D48" w:rsidRDefault="00E462D7" w:rsidP="00443B8F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 xml:space="preserve">Si bien se recibieron tres discos compactos con información financiera importante, no contienen los datos solicitados que </w:t>
      </w:r>
      <w:r w:rsidR="00C15F05" w:rsidRPr="006C3D48">
        <w:rPr>
          <w:rFonts w:ascii="Arial" w:eastAsia="Calibri" w:hAnsi="Arial" w:cs="Arial"/>
          <w:sz w:val="24"/>
          <w:szCs w:val="24"/>
        </w:rPr>
        <w:t>den</w:t>
      </w:r>
      <w:r w:rsidR="00652889" w:rsidRPr="006C3D48">
        <w:rPr>
          <w:rFonts w:ascii="Arial" w:eastAsia="Calibri" w:hAnsi="Arial" w:cs="Arial"/>
          <w:sz w:val="24"/>
          <w:szCs w:val="24"/>
        </w:rPr>
        <w:t xml:space="preserve"> respuesta a los cuestionamientos planteados.</w:t>
      </w:r>
    </w:p>
    <w:p w:rsidR="00C15F05" w:rsidRPr="006C3D48" w:rsidRDefault="00C15F05" w:rsidP="00443B8F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No realizamos trabajo conjunto para revisar y obtener los documentos indicados en la actividad del primer trimestre o que contuvieran la información solicitada.</w:t>
      </w:r>
    </w:p>
    <w:p w:rsidR="00C15F05" w:rsidRPr="006C3D48" w:rsidRDefault="00C15F05" w:rsidP="009E19CB">
      <w:pPr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C15F05" w:rsidRPr="006C3D48" w:rsidRDefault="00C15F05" w:rsidP="00C15F05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6C3D48">
        <w:rPr>
          <w:rFonts w:ascii="Arial" w:eastAsia="Calibri" w:hAnsi="Arial" w:cs="Arial"/>
          <w:b/>
          <w:sz w:val="24"/>
          <w:szCs w:val="24"/>
        </w:rPr>
        <w:t>CONCLUSIONES</w:t>
      </w:r>
    </w:p>
    <w:p w:rsidR="001E78D5" w:rsidRPr="006C3D48" w:rsidRDefault="007C072D" w:rsidP="007C072D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Se inició un diálogo entre la sociedad civil, las autoridades de la DIPETRE y el órgano garante de acceso a la información, quien</w:t>
      </w:r>
      <w:r w:rsidR="001D14A6" w:rsidRPr="006C3D48">
        <w:rPr>
          <w:rFonts w:ascii="Arial" w:eastAsia="Calibri" w:hAnsi="Arial" w:cs="Arial"/>
          <w:sz w:val="24"/>
          <w:szCs w:val="24"/>
        </w:rPr>
        <w:t xml:space="preserve"> desempeño el papel</w:t>
      </w:r>
      <w:r w:rsidRPr="006C3D48">
        <w:rPr>
          <w:rFonts w:ascii="Arial" w:eastAsia="Calibri" w:hAnsi="Arial" w:cs="Arial"/>
          <w:sz w:val="24"/>
          <w:szCs w:val="24"/>
        </w:rPr>
        <w:t xml:space="preserve"> de facilitador de las gestiones de acercamiento entre las partes</w:t>
      </w:r>
      <w:r w:rsidR="001E78D5" w:rsidRPr="006C3D48">
        <w:rPr>
          <w:rFonts w:ascii="Arial" w:eastAsia="Calibri" w:hAnsi="Arial" w:cs="Arial"/>
          <w:sz w:val="24"/>
          <w:szCs w:val="24"/>
        </w:rPr>
        <w:t>.</w:t>
      </w:r>
      <w:r w:rsidRPr="006C3D48">
        <w:rPr>
          <w:rFonts w:ascii="Arial" w:eastAsia="Calibri" w:hAnsi="Arial" w:cs="Arial"/>
          <w:sz w:val="24"/>
          <w:szCs w:val="24"/>
        </w:rPr>
        <w:t xml:space="preserve"> </w:t>
      </w:r>
    </w:p>
    <w:p w:rsidR="001E78D5" w:rsidRPr="006C3D48" w:rsidRDefault="001E78D5" w:rsidP="007C072D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Reconocimiento por parte de las autoridades de los problemas técnicos y humanos para proporcionar la información como la solicitó la sociedad civil.</w:t>
      </w:r>
    </w:p>
    <w:p w:rsidR="001E78D5" w:rsidRPr="006C3D48" w:rsidRDefault="001E78D5" w:rsidP="007C072D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El agrupamiento de la sociedad civil en torno a un tema que tiene que ver con el acceso a la información, la transparencia y la rendición de cuentas de las pensiones de los trabajadores de la educación del Estado.</w:t>
      </w:r>
    </w:p>
    <w:p w:rsidR="007C072D" w:rsidRPr="006C3D48" w:rsidRDefault="001E78D5" w:rsidP="007C072D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S</w:t>
      </w:r>
      <w:r w:rsidR="007C072D" w:rsidRPr="006C3D48">
        <w:rPr>
          <w:rFonts w:ascii="Arial" w:eastAsia="Calibri" w:hAnsi="Arial" w:cs="Arial"/>
          <w:sz w:val="24"/>
          <w:szCs w:val="24"/>
        </w:rPr>
        <w:t xml:space="preserve">in embargo, a pesar de </w:t>
      </w:r>
      <w:r w:rsidRPr="006C3D48">
        <w:rPr>
          <w:rFonts w:ascii="Arial" w:eastAsia="Calibri" w:hAnsi="Arial" w:cs="Arial"/>
          <w:sz w:val="24"/>
          <w:szCs w:val="24"/>
        </w:rPr>
        <w:t xml:space="preserve">lo mencionado antes, </w:t>
      </w:r>
      <w:r w:rsidR="007C072D" w:rsidRPr="006C3D48">
        <w:rPr>
          <w:rFonts w:ascii="Arial" w:eastAsia="Calibri" w:hAnsi="Arial" w:cs="Arial"/>
          <w:sz w:val="24"/>
          <w:szCs w:val="24"/>
        </w:rPr>
        <w:t xml:space="preserve">no se cumplió con </w:t>
      </w:r>
      <w:r w:rsidRPr="006C3D48">
        <w:rPr>
          <w:rFonts w:ascii="Arial" w:eastAsia="Calibri" w:hAnsi="Arial" w:cs="Arial"/>
          <w:sz w:val="24"/>
          <w:szCs w:val="24"/>
        </w:rPr>
        <w:t xml:space="preserve">el compromiso asumido por el organismo público descentralizado (DIPETRE) y por lo tanto la participación del Gobierno del Estado no orientó de manera </w:t>
      </w:r>
      <w:r w:rsidR="00C065B4" w:rsidRPr="006C3D48">
        <w:rPr>
          <w:rFonts w:ascii="Arial" w:eastAsia="Calibri" w:hAnsi="Arial" w:cs="Arial"/>
          <w:sz w:val="24"/>
          <w:szCs w:val="24"/>
        </w:rPr>
        <w:t>eficaz y de calidad</w:t>
      </w:r>
      <w:r w:rsidRPr="006C3D48">
        <w:rPr>
          <w:rFonts w:ascii="Arial" w:eastAsia="Calibri" w:hAnsi="Arial" w:cs="Arial"/>
          <w:sz w:val="24"/>
          <w:szCs w:val="24"/>
        </w:rPr>
        <w:t xml:space="preserve"> la gestión de los asuntos públicos</w:t>
      </w:r>
      <w:r w:rsidR="00C065B4" w:rsidRPr="006C3D48">
        <w:rPr>
          <w:rFonts w:ascii="Arial" w:eastAsia="Calibri" w:hAnsi="Arial" w:cs="Arial"/>
          <w:sz w:val="24"/>
          <w:szCs w:val="24"/>
        </w:rPr>
        <w:t>, de acuerdo con los propósitos del Proyecto de Gobierno Abierto.</w:t>
      </w:r>
      <w:r w:rsidR="00200913" w:rsidRPr="006C3D48">
        <w:rPr>
          <w:rFonts w:ascii="Arial" w:eastAsia="Calibri" w:hAnsi="Arial" w:cs="Arial"/>
          <w:sz w:val="24"/>
          <w:szCs w:val="24"/>
        </w:rPr>
        <w:t xml:space="preserve">  </w:t>
      </w:r>
    </w:p>
    <w:p w:rsidR="00C065B4" w:rsidRPr="006C3D48" w:rsidRDefault="00200913" w:rsidP="007C072D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Por consiguiente, las actividades planeadas no pudieron progresar por carecer de la información esencial para dar continuidad a las actividades subsecuentes del programa de trabajo.</w:t>
      </w:r>
    </w:p>
    <w:p w:rsidR="00D01ED1" w:rsidRPr="006C3D48" w:rsidRDefault="00D01ED1" w:rsidP="003631D2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>El</w:t>
      </w:r>
      <w:r w:rsidR="00C15F05" w:rsidRPr="006C3D48">
        <w:rPr>
          <w:rFonts w:ascii="Arial" w:eastAsia="Calibri" w:hAnsi="Arial" w:cs="Arial"/>
          <w:sz w:val="24"/>
          <w:szCs w:val="24"/>
        </w:rPr>
        <w:t xml:space="preserve"> ejercicio de Gobierno Abierto no cumplió con las expectativas de la sociedad civil porque no se logró </w:t>
      </w:r>
      <w:r w:rsidRPr="006C3D48">
        <w:rPr>
          <w:rFonts w:ascii="Arial" w:eastAsia="Calibri" w:hAnsi="Arial" w:cs="Arial"/>
          <w:sz w:val="24"/>
          <w:szCs w:val="24"/>
        </w:rPr>
        <w:t xml:space="preserve">obtener la información demandada ya que el sujeto obligado </w:t>
      </w:r>
      <w:r w:rsidR="00346B24" w:rsidRPr="006C3D48">
        <w:rPr>
          <w:rFonts w:ascii="Arial" w:eastAsia="Calibri" w:hAnsi="Arial" w:cs="Arial"/>
          <w:sz w:val="24"/>
          <w:szCs w:val="24"/>
        </w:rPr>
        <w:t>argumentó falta de recurso</w:t>
      </w:r>
      <w:r w:rsidRPr="006C3D48">
        <w:rPr>
          <w:rFonts w:ascii="Arial" w:eastAsia="Calibri" w:hAnsi="Arial" w:cs="Arial"/>
          <w:sz w:val="24"/>
          <w:szCs w:val="24"/>
        </w:rPr>
        <w:t>s</w:t>
      </w:r>
      <w:r w:rsidR="00346B24" w:rsidRPr="006C3D48">
        <w:rPr>
          <w:rFonts w:ascii="Arial" w:eastAsia="Calibri" w:hAnsi="Arial" w:cs="Arial"/>
          <w:sz w:val="24"/>
          <w:szCs w:val="24"/>
        </w:rPr>
        <w:t xml:space="preserve"> humano</w:t>
      </w:r>
      <w:r w:rsidRPr="006C3D48">
        <w:rPr>
          <w:rFonts w:ascii="Arial" w:eastAsia="Calibri" w:hAnsi="Arial" w:cs="Arial"/>
          <w:sz w:val="24"/>
          <w:szCs w:val="24"/>
        </w:rPr>
        <w:t>s y financieros</w:t>
      </w:r>
      <w:r w:rsidR="00CC67E1" w:rsidRPr="006C3D48">
        <w:rPr>
          <w:rFonts w:ascii="Arial" w:eastAsia="Calibri" w:hAnsi="Arial" w:cs="Arial"/>
          <w:sz w:val="24"/>
          <w:szCs w:val="24"/>
        </w:rPr>
        <w:t>, así como de tiempo</w:t>
      </w:r>
      <w:r w:rsidRPr="006C3D48">
        <w:rPr>
          <w:rFonts w:ascii="Arial" w:eastAsia="Calibri" w:hAnsi="Arial" w:cs="Arial"/>
          <w:sz w:val="24"/>
          <w:szCs w:val="24"/>
        </w:rPr>
        <w:t xml:space="preserve"> para entregar la información tal y como le fue requerida.</w:t>
      </w:r>
    </w:p>
    <w:p w:rsidR="00346B24" w:rsidRPr="006C3D48" w:rsidRDefault="00346B24" w:rsidP="00C15F05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 xml:space="preserve">Poco interés mostrado por </w:t>
      </w:r>
      <w:r w:rsidR="000F1C3A" w:rsidRPr="006C3D48">
        <w:rPr>
          <w:rFonts w:ascii="Arial" w:eastAsia="Calibri" w:hAnsi="Arial" w:cs="Arial"/>
          <w:sz w:val="24"/>
          <w:szCs w:val="24"/>
        </w:rPr>
        <w:t>el sujeto obligado</w:t>
      </w:r>
      <w:r w:rsidRPr="006C3D48">
        <w:rPr>
          <w:rFonts w:ascii="Arial" w:eastAsia="Calibri" w:hAnsi="Arial" w:cs="Arial"/>
          <w:sz w:val="24"/>
          <w:szCs w:val="24"/>
        </w:rPr>
        <w:t xml:space="preserve"> para dar cumplimiento al compromiso asumido por el Gobierno del Estado</w:t>
      </w:r>
      <w:r w:rsidR="000F1C3A" w:rsidRPr="006C3D48">
        <w:rPr>
          <w:rFonts w:ascii="Arial" w:eastAsia="Calibri" w:hAnsi="Arial" w:cs="Arial"/>
          <w:sz w:val="24"/>
          <w:szCs w:val="24"/>
        </w:rPr>
        <w:t>, que se evidenció en la forma irregular de entrega de la información precisa, que formuló en su origen la sociedad civil y en el desfasamiento de los plazos acordados.</w:t>
      </w:r>
    </w:p>
    <w:p w:rsidR="00727F38" w:rsidRPr="006C3D48" w:rsidRDefault="00727F38" w:rsidP="009A13D3">
      <w:pPr>
        <w:pStyle w:val="Prrafodelista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6C3D48">
        <w:rPr>
          <w:rFonts w:ascii="Arial" w:eastAsia="Calibri" w:hAnsi="Arial" w:cs="Arial"/>
          <w:sz w:val="24"/>
          <w:szCs w:val="24"/>
        </w:rPr>
        <w:t xml:space="preserve">El Gobierno Estatal y en particular </w:t>
      </w:r>
      <w:r w:rsidR="009335F7" w:rsidRPr="006C3D48">
        <w:rPr>
          <w:rFonts w:ascii="Arial" w:eastAsia="Calibri" w:hAnsi="Arial" w:cs="Arial"/>
          <w:sz w:val="24"/>
          <w:szCs w:val="24"/>
        </w:rPr>
        <w:t>los sujetos obligados no están</w:t>
      </w:r>
      <w:r w:rsidRPr="006C3D48">
        <w:rPr>
          <w:rFonts w:ascii="Arial" w:eastAsia="Calibri" w:hAnsi="Arial" w:cs="Arial"/>
          <w:sz w:val="24"/>
          <w:szCs w:val="24"/>
        </w:rPr>
        <w:t xml:space="preserve"> preparados para </w:t>
      </w:r>
      <w:r w:rsidR="00735014" w:rsidRPr="006C3D48">
        <w:rPr>
          <w:rFonts w:ascii="Arial" w:eastAsia="Calibri" w:hAnsi="Arial" w:cs="Arial"/>
          <w:sz w:val="24"/>
          <w:szCs w:val="24"/>
        </w:rPr>
        <w:t>ningún</w:t>
      </w:r>
      <w:r w:rsidRPr="006C3D48">
        <w:rPr>
          <w:rFonts w:ascii="Arial" w:eastAsia="Calibri" w:hAnsi="Arial" w:cs="Arial"/>
          <w:sz w:val="24"/>
          <w:szCs w:val="24"/>
        </w:rPr>
        <w:t xml:space="preserve"> ejercicio de colaboración con la sociedad civil, </w:t>
      </w:r>
      <w:r w:rsidR="00735014" w:rsidRPr="006C3D48">
        <w:rPr>
          <w:rFonts w:ascii="Arial" w:eastAsia="Calibri" w:hAnsi="Arial" w:cs="Arial"/>
          <w:sz w:val="24"/>
          <w:szCs w:val="24"/>
        </w:rPr>
        <w:t>pues se muestran</w:t>
      </w:r>
      <w:r w:rsidRPr="006C3D48">
        <w:rPr>
          <w:rFonts w:ascii="Arial" w:eastAsia="Calibri" w:hAnsi="Arial" w:cs="Arial"/>
          <w:sz w:val="24"/>
          <w:szCs w:val="24"/>
        </w:rPr>
        <w:t xml:space="preserve"> reacio</w:t>
      </w:r>
      <w:r w:rsidR="00735014" w:rsidRPr="006C3D48">
        <w:rPr>
          <w:rFonts w:ascii="Arial" w:eastAsia="Calibri" w:hAnsi="Arial" w:cs="Arial"/>
          <w:sz w:val="24"/>
          <w:szCs w:val="24"/>
        </w:rPr>
        <w:t>s</w:t>
      </w:r>
      <w:r w:rsidRPr="006C3D48">
        <w:rPr>
          <w:rFonts w:ascii="Arial" w:eastAsia="Calibri" w:hAnsi="Arial" w:cs="Arial"/>
          <w:sz w:val="24"/>
          <w:szCs w:val="24"/>
        </w:rPr>
        <w:t xml:space="preserve"> a </w:t>
      </w:r>
      <w:r w:rsidR="00735014" w:rsidRPr="006C3D48">
        <w:rPr>
          <w:rFonts w:ascii="Arial" w:eastAsia="Calibri" w:hAnsi="Arial" w:cs="Arial"/>
          <w:sz w:val="24"/>
          <w:szCs w:val="24"/>
        </w:rPr>
        <w:t>aceptar nuevas</w:t>
      </w:r>
      <w:r w:rsidRPr="006C3D48">
        <w:rPr>
          <w:rFonts w:ascii="Arial" w:eastAsia="Calibri" w:hAnsi="Arial" w:cs="Arial"/>
          <w:sz w:val="24"/>
          <w:szCs w:val="24"/>
        </w:rPr>
        <w:t xml:space="preserve"> formas de gobernanza, lo que </w:t>
      </w:r>
      <w:r w:rsidR="00735014" w:rsidRPr="006C3D48">
        <w:rPr>
          <w:rFonts w:ascii="Arial" w:eastAsia="Calibri" w:hAnsi="Arial" w:cs="Arial"/>
          <w:sz w:val="24"/>
          <w:szCs w:val="24"/>
        </w:rPr>
        <w:t>imposibilita</w:t>
      </w:r>
      <w:r w:rsidRPr="006C3D48">
        <w:rPr>
          <w:rFonts w:ascii="Arial" w:eastAsia="Calibri" w:hAnsi="Arial" w:cs="Arial"/>
          <w:sz w:val="24"/>
          <w:szCs w:val="24"/>
        </w:rPr>
        <w:t xml:space="preserve"> avanzar en el esquema de </w:t>
      </w:r>
      <w:r w:rsidR="00735014" w:rsidRPr="006C3D48">
        <w:rPr>
          <w:rFonts w:ascii="Arial" w:eastAsia="Calibri" w:hAnsi="Arial" w:cs="Arial"/>
          <w:sz w:val="24"/>
          <w:szCs w:val="24"/>
        </w:rPr>
        <w:t xml:space="preserve">Gobierno Abierto, que contribuya a </w:t>
      </w:r>
      <w:r w:rsidRPr="006C3D48">
        <w:rPr>
          <w:rFonts w:ascii="Arial" w:eastAsia="Calibri" w:hAnsi="Arial" w:cs="Arial"/>
          <w:sz w:val="24"/>
          <w:szCs w:val="24"/>
        </w:rPr>
        <w:t>la eliminación del estado de opacidad que caracteriza actualmente a los entes públicos.</w:t>
      </w:r>
    </w:p>
    <w:p w:rsidR="00035EB3" w:rsidRPr="006C3D48" w:rsidRDefault="00035EB3">
      <w:pPr>
        <w:rPr>
          <w:rFonts w:ascii="Arial" w:hAnsi="Arial" w:cs="Arial"/>
          <w:sz w:val="24"/>
          <w:szCs w:val="24"/>
        </w:rPr>
      </w:pPr>
    </w:p>
    <w:p w:rsidR="009335F7" w:rsidRPr="006C3D48" w:rsidRDefault="009335F7" w:rsidP="009335F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C3D48">
        <w:rPr>
          <w:rFonts w:ascii="Arial" w:hAnsi="Arial" w:cs="Arial"/>
          <w:b/>
          <w:sz w:val="24"/>
          <w:szCs w:val="24"/>
        </w:rPr>
        <w:t>RECOMENDACIONES</w:t>
      </w:r>
    </w:p>
    <w:p w:rsidR="009335F7" w:rsidRPr="006C3D48" w:rsidRDefault="009335F7" w:rsidP="009335F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>Que el Gobierno Estatal y los Sujetos Obligados destierren prácticas de exclusión para proporcionar la información y la documentación que la contiene y que es necesaria para el análisis de las instituciones públicas.</w:t>
      </w:r>
    </w:p>
    <w:p w:rsidR="00AD09D7" w:rsidRPr="006C3D48" w:rsidRDefault="00061942" w:rsidP="0054595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 xml:space="preserve">Que en futuros ejercicios de Gobierno </w:t>
      </w:r>
      <w:r w:rsidR="00FF7B11" w:rsidRPr="006C3D48">
        <w:rPr>
          <w:rFonts w:ascii="Arial" w:hAnsi="Arial" w:cs="Arial"/>
          <w:sz w:val="24"/>
          <w:szCs w:val="24"/>
        </w:rPr>
        <w:t>A</w:t>
      </w:r>
      <w:r w:rsidRPr="006C3D48">
        <w:rPr>
          <w:rFonts w:ascii="Arial" w:hAnsi="Arial" w:cs="Arial"/>
          <w:sz w:val="24"/>
          <w:szCs w:val="24"/>
        </w:rPr>
        <w:t xml:space="preserve">bierto el </w:t>
      </w:r>
      <w:r w:rsidR="00333A8B" w:rsidRPr="006C3D48">
        <w:rPr>
          <w:rFonts w:ascii="Arial" w:hAnsi="Arial" w:cs="Arial"/>
          <w:sz w:val="24"/>
          <w:szCs w:val="24"/>
        </w:rPr>
        <w:t xml:space="preserve">INAI y el </w:t>
      </w:r>
      <w:r w:rsidR="00F41543" w:rsidRPr="006C3D48">
        <w:rPr>
          <w:rFonts w:ascii="Arial" w:hAnsi="Arial" w:cs="Arial"/>
          <w:sz w:val="24"/>
          <w:szCs w:val="24"/>
        </w:rPr>
        <w:t>ICAI</w:t>
      </w:r>
      <w:r w:rsidRPr="006C3D48">
        <w:rPr>
          <w:rFonts w:ascii="Arial" w:hAnsi="Arial" w:cs="Arial"/>
          <w:sz w:val="24"/>
          <w:szCs w:val="24"/>
        </w:rPr>
        <w:t xml:space="preserve"> asuma</w:t>
      </w:r>
      <w:r w:rsidR="00333A8B" w:rsidRPr="006C3D48">
        <w:rPr>
          <w:rFonts w:ascii="Arial" w:hAnsi="Arial" w:cs="Arial"/>
          <w:sz w:val="24"/>
          <w:szCs w:val="24"/>
        </w:rPr>
        <w:t>n</w:t>
      </w:r>
      <w:r w:rsidRPr="006C3D48">
        <w:rPr>
          <w:rFonts w:ascii="Arial" w:hAnsi="Arial" w:cs="Arial"/>
          <w:sz w:val="24"/>
          <w:szCs w:val="24"/>
        </w:rPr>
        <w:t xml:space="preserve"> su papel de autoridad para que </w:t>
      </w:r>
      <w:r w:rsidR="00FF7B11" w:rsidRPr="006C3D48">
        <w:rPr>
          <w:rFonts w:ascii="Arial" w:hAnsi="Arial" w:cs="Arial"/>
          <w:sz w:val="24"/>
          <w:szCs w:val="24"/>
        </w:rPr>
        <w:t>exija</w:t>
      </w:r>
      <w:r w:rsidR="00333A8B" w:rsidRPr="006C3D48">
        <w:rPr>
          <w:rFonts w:ascii="Arial" w:hAnsi="Arial" w:cs="Arial"/>
          <w:sz w:val="24"/>
          <w:szCs w:val="24"/>
        </w:rPr>
        <w:t>n</w:t>
      </w:r>
      <w:r w:rsidRPr="006C3D48">
        <w:rPr>
          <w:rFonts w:ascii="Arial" w:hAnsi="Arial" w:cs="Arial"/>
          <w:sz w:val="24"/>
          <w:szCs w:val="24"/>
        </w:rPr>
        <w:t xml:space="preserve"> a </w:t>
      </w:r>
      <w:r w:rsidR="00FF7B11" w:rsidRPr="006C3D48">
        <w:rPr>
          <w:rFonts w:ascii="Arial" w:hAnsi="Arial" w:cs="Arial"/>
          <w:sz w:val="24"/>
          <w:szCs w:val="24"/>
        </w:rPr>
        <w:t>las instituciones el</w:t>
      </w:r>
      <w:r w:rsidR="00F41543" w:rsidRPr="006C3D48">
        <w:rPr>
          <w:rFonts w:ascii="Arial" w:hAnsi="Arial" w:cs="Arial"/>
          <w:sz w:val="24"/>
          <w:szCs w:val="24"/>
        </w:rPr>
        <w:t xml:space="preserve"> cumplimiento del compromiso de </w:t>
      </w:r>
      <w:r w:rsidR="00035EB3" w:rsidRPr="006C3D48">
        <w:rPr>
          <w:rFonts w:ascii="Arial" w:hAnsi="Arial" w:cs="Arial"/>
          <w:sz w:val="24"/>
          <w:szCs w:val="24"/>
        </w:rPr>
        <w:t>transparencia</w:t>
      </w:r>
      <w:r w:rsidR="00FF7B11" w:rsidRPr="006C3D48">
        <w:rPr>
          <w:rFonts w:ascii="Arial" w:hAnsi="Arial" w:cs="Arial"/>
          <w:sz w:val="24"/>
          <w:szCs w:val="24"/>
        </w:rPr>
        <w:t>, acceso a la información y rendición de cuentas, que marca la ley</w:t>
      </w:r>
      <w:r w:rsidR="00333A8B" w:rsidRPr="006C3D48">
        <w:rPr>
          <w:rFonts w:ascii="Arial" w:hAnsi="Arial" w:cs="Arial"/>
          <w:sz w:val="24"/>
          <w:szCs w:val="24"/>
        </w:rPr>
        <w:t>.</w:t>
      </w:r>
    </w:p>
    <w:p w:rsidR="00FF7B11" w:rsidRPr="006C3D48" w:rsidRDefault="00FF7B11" w:rsidP="00FF7B1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lastRenderedPageBreak/>
        <w:t>Continuar el diálogo entre</w:t>
      </w:r>
      <w:r w:rsidR="00333A8B" w:rsidRPr="006C3D48">
        <w:rPr>
          <w:rFonts w:ascii="Arial" w:hAnsi="Arial" w:cs="Arial"/>
          <w:sz w:val="24"/>
          <w:szCs w:val="24"/>
        </w:rPr>
        <w:t xml:space="preserve"> el Gobierno Estatal,</w:t>
      </w:r>
      <w:r w:rsidRPr="006C3D48">
        <w:rPr>
          <w:rFonts w:ascii="Arial" w:hAnsi="Arial" w:cs="Arial"/>
          <w:sz w:val="24"/>
          <w:szCs w:val="24"/>
        </w:rPr>
        <w:t xml:space="preserve"> los Sujetos Obligados y la Sociedad Civil con una actitud de mayor disposición para escuchar, negociar y gestionar soluciones que den los resultados favorables que exige la ciudadanía</w:t>
      </w:r>
      <w:r w:rsidR="00333A8B" w:rsidRPr="006C3D48">
        <w:rPr>
          <w:rFonts w:ascii="Arial" w:hAnsi="Arial" w:cs="Arial"/>
          <w:sz w:val="24"/>
          <w:szCs w:val="24"/>
        </w:rPr>
        <w:t>.</w:t>
      </w:r>
    </w:p>
    <w:p w:rsidR="00FF7B11" w:rsidRPr="006C3D48" w:rsidRDefault="00FF7B11" w:rsidP="007469C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>Continuar con el ejercicio de Gobierno Abierto y con los compromisos que quedaron inconclusos en esta primera experiencia en Coahuila.</w:t>
      </w:r>
    </w:p>
    <w:p w:rsidR="00333A8B" w:rsidRPr="006C3D48" w:rsidRDefault="00333A8B" w:rsidP="007469C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 xml:space="preserve">Que </w:t>
      </w:r>
      <w:r w:rsidR="004761B8" w:rsidRPr="006C3D48">
        <w:rPr>
          <w:rFonts w:ascii="Arial" w:hAnsi="Arial" w:cs="Arial"/>
          <w:sz w:val="24"/>
          <w:szCs w:val="24"/>
        </w:rPr>
        <w:t>de acuerdo con el</w:t>
      </w:r>
      <w:r w:rsidR="0085282E" w:rsidRPr="006C3D48">
        <w:rPr>
          <w:rFonts w:ascii="Arial" w:hAnsi="Arial" w:cs="Arial"/>
          <w:sz w:val="24"/>
          <w:szCs w:val="24"/>
        </w:rPr>
        <w:t xml:space="preserve"> principio de máxima publicidad </w:t>
      </w:r>
      <w:r w:rsidRPr="006C3D48">
        <w:rPr>
          <w:rFonts w:ascii="Arial" w:hAnsi="Arial" w:cs="Arial"/>
          <w:sz w:val="24"/>
          <w:szCs w:val="24"/>
        </w:rPr>
        <w:t xml:space="preserve">el ICAI </w:t>
      </w:r>
      <w:r w:rsidR="002C00C8" w:rsidRPr="006C3D48">
        <w:rPr>
          <w:rFonts w:ascii="Arial" w:hAnsi="Arial" w:cs="Arial"/>
          <w:sz w:val="24"/>
          <w:szCs w:val="24"/>
        </w:rPr>
        <w:t>diseñe una estrategia de difusión</w:t>
      </w:r>
      <w:r w:rsidRPr="006C3D48">
        <w:rPr>
          <w:rFonts w:ascii="Arial" w:hAnsi="Arial" w:cs="Arial"/>
          <w:sz w:val="24"/>
          <w:szCs w:val="24"/>
        </w:rPr>
        <w:t xml:space="preserve"> </w:t>
      </w:r>
      <w:r w:rsidR="0085282E" w:rsidRPr="006C3D48">
        <w:rPr>
          <w:rFonts w:ascii="Arial" w:hAnsi="Arial" w:cs="Arial"/>
          <w:sz w:val="24"/>
          <w:szCs w:val="24"/>
        </w:rPr>
        <w:t xml:space="preserve">de mayor impacto que </w:t>
      </w:r>
      <w:r w:rsidR="004761B8" w:rsidRPr="006C3D48">
        <w:rPr>
          <w:rFonts w:ascii="Arial" w:hAnsi="Arial" w:cs="Arial"/>
          <w:sz w:val="24"/>
          <w:szCs w:val="24"/>
        </w:rPr>
        <w:t>dé</w:t>
      </w:r>
      <w:r w:rsidR="0085282E" w:rsidRPr="006C3D48">
        <w:rPr>
          <w:rFonts w:ascii="Arial" w:hAnsi="Arial" w:cs="Arial"/>
          <w:sz w:val="24"/>
          <w:szCs w:val="24"/>
        </w:rPr>
        <w:t xml:space="preserve"> cuenta periódicamente </w:t>
      </w:r>
      <w:r w:rsidRPr="006C3D48">
        <w:rPr>
          <w:rFonts w:ascii="Arial" w:hAnsi="Arial" w:cs="Arial"/>
          <w:sz w:val="24"/>
          <w:szCs w:val="24"/>
        </w:rPr>
        <w:t xml:space="preserve">de los avances y resultados de los Ejercicios </w:t>
      </w:r>
      <w:r w:rsidR="002C00C8" w:rsidRPr="006C3D48">
        <w:rPr>
          <w:rFonts w:ascii="Arial" w:hAnsi="Arial" w:cs="Arial"/>
          <w:sz w:val="24"/>
          <w:szCs w:val="24"/>
        </w:rPr>
        <w:t xml:space="preserve">de Gobierno Abierto e impulse </w:t>
      </w:r>
      <w:r w:rsidRPr="006C3D48">
        <w:rPr>
          <w:rFonts w:ascii="Arial" w:hAnsi="Arial" w:cs="Arial"/>
          <w:sz w:val="24"/>
          <w:szCs w:val="24"/>
        </w:rPr>
        <w:t xml:space="preserve">la </w:t>
      </w:r>
      <w:r w:rsidR="0085282E" w:rsidRPr="006C3D48">
        <w:rPr>
          <w:rFonts w:ascii="Arial" w:hAnsi="Arial" w:cs="Arial"/>
          <w:sz w:val="24"/>
          <w:szCs w:val="24"/>
        </w:rPr>
        <w:t>c</w:t>
      </w:r>
      <w:r w:rsidRPr="006C3D48">
        <w:rPr>
          <w:rFonts w:ascii="Arial" w:hAnsi="Arial" w:cs="Arial"/>
          <w:sz w:val="24"/>
          <w:szCs w:val="24"/>
        </w:rPr>
        <w:t>ultura</w:t>
      </w:r>
      <w:r w:rsidR="0085282E" w:rsidRPr="006C3D48">
        <w:rPr>
          <w:rFonts w:ascii="Arial" w:hAnsi="Arial" w:cs="Arial"/>
          <w:sz w:val="24"/>
          <w:szCs w:val="24"/>
        </w:rPr>
        <w:t xml:space="preserve"> de la participación ciudadana en los asuntos públicos</w:t>
      </w:r>
      <w:r w:rsidRPr="006C3D48">
        <w:rPr>
          <w:rFonts w:ascii="Arial" w:hAnsi="Arial" w:cs="Arial"/>
          <w:sz w:val="24"/>
          <w:szCs w:val="24"/>
        </w:rPr>
        <w:t>.</w:t>
      </w:r>
    </w:p>
    <w:p w:rsidR="00E510A2" w:rsidRPr="006C3D48" w:rsidRDefault="00E510A2" w:rsidP="007469C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>Que el ICAI organice una presentación pública similar a la realizada al inicio del ejercicio de Gobierno Abierto en compañía de las autoridades de Gobierno y las Organizaciones de la Sociedad Civil.</w:t>
      </w:r>
    </w:p>
    <w:p w:rsidR="000472ED" w:rsidRPr="006C3D48" w:rsidRDefault="000472ED" w:rsidP="000472ED">
      <w:pPr>
        <w:rPr>
          <w:rFonts w:ascii="Arial" w:hAnsi="Arial" w:cs="Arial"/>
          <w:sz w:val="24"/>
          <w:szCs w:val="24"/>
        </w:rPr>
      </w:pPr>
    </w:p>
    <w:p w:rsidR="000472ED" w:rsidRPr="006C3D48" w:rsidRDefault="000472ED" w:rsidP="000472ED">
      <w:pPr>
        <w:rPr>
          <w:rFonts w:ascii="Arial" w:hAnsi="Arial" w:cs="Arial"/>
          <w:sz w:val="24"/>
          <w:szCs w:val="24"/>
        </w:rPr>
      </w:pPr>
    </w:p>
    <w:p w:rsidR="000472ED" w:rsidRPr="006C3D48" w:rsidRDefault="000472ED" w:rsidP="000472ED">
      <w:pPr>
        <w:rPr>
          <w:rFonts w:ascii="Arial" w:hAnsi="Arial" w:cs="Arial"/>
          <w:sz w:val="24"/>
          <w:szCs w:val="24"/>
        </w:rPr>
      </w:pPr>
    </w:p>
    <w:p w:rsidR="000472ED" w:rsidRPr="006C3D48" w:rsidRDefault="000472ED" w:rsidP="000472ED">
      <w:pPr>
        <w:rPr>
          <w:rFonts w:ascii="Arial" w:hAnsi="Arial" w:cs="Arial"/>
          <w:sz w:val="24"/>
          <w:szCs w:val="24"/>
        </w:rPr>
      </w:pPr>
    </w:p>
    <w:p w:rsidR="000472ED" w:rsidRPr="006C3D48" w:rsidRDefault="000472ED" w:rsidP="000705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3D48">
        <w:rPr>
          <w:rFonts w:ascii="Arial" w:hAnsi="Arial" w:cs="Arial"/>
          <w:b/>
          <w:sz w:val="24"/>
          <w:szCs w:val="24"/>
        </w:rPr>
        <w:t>ORGANIZACIONES DE LA SOCIEDAD CIVIL:</w:t>
      </w:r>
    </w:p>
    <w:p w:rsidR="000705B7" w:rsidRPr="006C3D48" w:rsidRDefault="000705B7" w:rsidP="000705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72ED" w:rsidRPr="006C3D48" w:rsidRDefault="000472ED" w:rsidP="000705B7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3D48">
        <w:rPr>
          <w:rFonts w:ascii="Arial" w:hAnsi="Arial" w:cs="Arial"/>
          <w:b/>
          <w:sz w:val="24"/>
          <w:szCs w:val="24"/>
        </w:rPr>
        <w:t>Movimiento Magisterial de Coahuila</w:t>
      </w:r>
    </w:p>
    <w:p w:rsidR="000472ED" w:rsidRPr="006C3D48" w:rsidRDefault="000472ED" w:rsidP="000705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>Carmen Patricia Nieto Ruíz</w:t>
      </w:r>
    </w:p>
    <w:p w:rsidR="000472ED" w:rsidRPr="006C3D48" w:rsidRDefault="000472ED" w:rsidP="000705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>Mario Contreras Saldaña</w:t>
      </w:r>
    </w:p>
    <w:p w:rsidR="000705B7" w:rsidRPr="006C3D48" w:rsidRDefault="000705B7" w:rsidP="000705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72ED" w:rsidRPr="006C3D48" w:rsidRDefault="000472ED" w:rsidP="000705B7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3D48">
        <w:rPr>
          <w:rFonts w:ascii="Arial" w:hAnsi="Arial" w:cs="Arial"/>
          <w:b/>
          <w:sz w:val="24"/>
          <w:szCs w:val="24"/>
        </w:rPr>
        <w:t>Alianza Cívica Coahuila</w:t>
      </w:r>
    </w:p>
    <w:p w:rsidR="000472ED" w:rsidRPr="006C3D48" w:rsidRDefault="000472ED" w:rsidP="000705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>Rubén Canseco López</w:t>
      </w:r>
    </w:p>
    <w:p w:rsidR="000472ED" w:rsidRPr="006C3D48" w:rsidRDefault="000472ED" w:rsidP="000472ED">
      <w:pPr>
        <w:rPr>
          <w:rFonts w:ascii="Arial" w:hAnsi="Arial" w:cs="Arial"/>
          <w:sz w:val="24"/>
          <w:szCs w:val="24"/>
        </w:rPr>
      </w:pPr>
    </w:p>
    <w:p w:rsidR="000472ED" w:rsidRPr="006C3D48" w:rsidRDefault="000472ED" w:rsidP="000472ED">
      <w:pPr>
        <w:rPr>
          <w:rFonts w:ascii="Arial" w:hAnsi="Arial" w:cs="Arial"/>
          <w:sz w:val="24"/>
          <w:szCs w:val="24"/>
        </w:rPr>
      </w:pPr>
    </w:p>
    <w:p w:rsidR="000472ED" w:rsidRPr="006C3D48" w:rsidRDefault="000472ED" w:rsidP="000472ED">
      <w:pPr>
        <w:jc w:val="right"/>
        <w:rPr>
          <w:rFonts w:ascii="Arial" w:hAnsi="Arial" w:cs="Arial"/>
          <w:sz w:val="24"/>
          <w:szCs w:val="24"/>
        </w:rPr>
      </w:pPr>
      <w:r w:rsidRPr="006C3D48">
        <w:rPr>
          <w:rFonts w:ascii="Arial" w:hAnsi="Arial" w:cs="Arial"/>
          <w:sz w:val="24"/>
          <w:szCs w:val="24"/>
        </w:rPr>
        <w:t>Saltillo, Coahuila a 19 de diciembre de 2017.</w:t>
      </w:r>
    </w:p>
    <w:p w:rsidR="000472ED" w:rsidRPr="006C3D48" w:rsidRDefault="000472ED" w:rsidP="000472ED">
      <w:pPr>
        <w:rPr>
          <w:rFonts w:ascii="Arial" w:hAnsi="Arial" w:cs="Arial"/>
          <w:sz w:val="24"/>
          <w:szCs w:val="24"/>
        </w:rPr>
      </w:pPr>
    </w:p>
    <w:p w:rsidR="000472ED" w:rsidRDefault="000472ED" w:rsidP="000472ED"/>
    <w:p w:rsidR="000472ED" w:rsidRDefault="000472ED" w:rsidP="000472ED"/>
    <w:sectPr w:rsidR="000472ED" w:rsidSect="00171FB8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BFF"/>
    <w:multiLevelType w:val="hybridMultilevel"/>
    <w:tmpl w:val="7E620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2E1"/>
    <w:multiLevelType w:val="hybridMultilevel"/>
    <w:tmpl w:val="1F46089E"/>
    <w:lvl w:ilvl="0" w:tplc="D542C5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4B5"/>
    <w:multiLevelType w:val="hybridMultilevel"/>
    <w:tmpl w:val="40AEA4FC"/>
    <w:lvl w:ilvl="0" w:tplc="080A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45120DC9"/>
    <w:multiLevelType w:val="hybridMultilevel"/>
    <w:tmpl w:val="FBB273C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344E3"/>
    <w:multiLevelType w:val="hybridMultilevel"/>
    <w:tmpl w:val="06EE4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D0470"/>
    <w:multiLevelType w:val="hybridMultilevel"/>
    <w:tmpl w:val="FDAC4D5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363192"/>
    <w:multiLevelType w:val="hybridMultilevel"/>
    <w:tmpl w:val="1DA4600C"/>
    <w:lvl w:ilvl="0" w:tplc="650C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D087D"/>
    <w:multiLevelType w:val="hybridMultilevel"/>
    <w:tmpl w:val="667404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43DC"/>
    <w:multiLevelType w:val="hybridMultilevel"/>
    <w:tmpl w:val="3DBCA56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72"/>
    <w:rsid w:val="00003078"/>
    <w:rsid w:val="00011A4C"/>
    <w:rsid w:val="00034876"/>
    <w:rsid w:val="00035EB3"/>
    <w:rsid w:val="000472ED"/>
    <w:rsid w:val="00061942"/>
    <w:rsid w:val="0006615A"/>
    <w:rsid w:val="000705B7"/>
    <w:rsid w:val="000F1C3A"/>
    <w:rsid w:val="0011475E"/>
    <w:rsid w:val="00171FB8"/>
    <w:rsid w:val="0018505C"/>
    <w:rsid w:val="001B50C7"/>
    <w:rsid w:val="001D14A6"/>
    <w:rsid w:val="001E78D5"/>
    <w:rsid w:val="001F335C"/>
    <w:rsid w:val="00200913"/>
    <w:rsid w:val="00247EB9"/>
    <w:rsid w:val="00261195"/>
    <w:rsid w:val="00281585"/>
    <w:rsid w:val="002C00C8"/>
    <w:rsid w:val="002D5F25"/>
    <w:rsid w:val="00314510"/>
    <w:rsid w:val="003311DD"/>
    <w:rsid w:val="00333A8B"/>
    <w:rsid w:val="00346B24"/>
    <w:rsid w:val="00395CCC"/>
    <w:rsid w:val="00413320"/>
    <w:rsid w:val="00443B8F"/>
    <w:rsid w:val="004761B8"/>
    <w:rsid w:val="004828E3"/>
    <w:rsid w:val="004A3426"/>
    <w:rsid w:val="004D2E47"/>
    <w:rsid w:val="004D7629"/>
    <w:rsid w:val="00514CCE"/>
    <w:rsid w:val="00642D8A"/>
    <w:rsid w:val="00652889"/>
    <w:rsid w:val="006608D7"/>
    <w:rsid w:val="00674EEB"/>
    <w:rsid w:val="00681376"/>
    <w:rsid w:val="006B519C"/>
    <w:rsid w:val="006C3D48"/>
    <w:rsid w:val="006E5002"/>
    <w:rsid w:val="00727F38"/>
    <w:rsid w:val="00735014"/>
    <w:rsid w:val="00742BAC"/>
    <w:rsid w:val="00780D69"/>
    <w:rsid w:val="007C072D"/>
    <w:rsid w:val="007C2C3B"/>
    <w:rsid w:val="0085282E"/>
    <w:rsid w:val="00865864"/>
    <w:rsid w:val="008A1458"/>
    <w:rsid w:val="008A73F3"/>
    <w:rsid w:val="008D715F"/>
    <w:rsid w:val="008F2372"/>
    <w:rsid w:val="009335F7"/>
    <w:rsid w:val="009370B3"/>
    <w:rsid w:val="0094405E"/>
    <w:rsid w:val="009517AF"/>
    <w:rsid w:val="0098631F"/>
    <w:rsid w:val="009B5E70"/>
    <w:rsid w:val="009E19CB"/>
    <w:rsid w:val="00A567AE"/>
    <w:rsid w:val="00AA75B8"/>
    <w:rsid w:val="00AC5B89"/>
    <w:rsid w:val="00AD09D7"/>
    <w:rsid w:val="00B540D9"/>
    <w:rsid w:val="00BA4BA1"/>
    <w:rsid w:val="00BA6F6A"/>
    <w:rsid w:val="00BF398C"/>
    <w:rsid w:val="00C065B4"/>
    <w:rsid w:val="00C15F05"/>
    <w:rsid w:val="00C22D7C"/>
    <w:rsid w:val="00C87831"/>
    <w:rsid w:val="00CC67E1"/>
    <w:rsid w:val="00CE5860"/>
    <w:rsid w:val="00D01ED1"/>
    <w:rsid w:val="00D4047B"/>
    <w:rsid w:val="00D562A5"/>
    <w:rsid w:val="00D909E2"/>
    <w:rsid w:val="00E462D7"/>
    <w:rsid w:val="00E510A2"/>
    <w:rsid w:val="00F41543"/>
    <w:rsid w:val="00FB11AB"/>
    <w:rsid w:val="00FD4801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20CAC-BBE4-478E-A2E7-D0B4ECD6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7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4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AFDD-6D3B-4799-BAE2-319EAAE9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1669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37</cp:revision>
  <dcterms:created xsi:type="dcterms:W3CDTF">2017-12-20T00:22:00Z</dcterms:created>
  <dcterms:modified xsi:type="dcterms:W3CDTF">2018-02-19T16:07:00Z</dcterms:modified>
</cp:coreProperties>
</file>